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38F4C" w14:textId="3ABAF785" w:rsidR="00F713F0" w:rsidRPr="00A6312F" w:rsidRDefault="00F713F0" w:rsidP="00F713F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Pr="00A6312F">
        <w:rPr>
          <w:rFonts w:cs="Arial"/>
          <w:bCs/>
          <w:sz w:val="24"/>
          <w:szCs w:val="24"/>
        </w:rPr>
        <w:t>9</w:t>
      </w:r>
      <w:r>
        <w:rPr>
          <w:rFonts w:cs="Arial"/>
          <w:bCs/>
          <w:sz w:val="24"/>
          <w:szCs w:val="24"/>
        </w:rPr>
        <w:t>7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r w:rsidR="005F5E3A" w:rsidRPr="005F5E3A">
        <w:rPr>
          <w:rFonts w:cs="Arial"/>
          <w:bCs/>
          <w:sz w:val="24"/>
          <w:szCs w:val="24"/>
        </w:rPr>
        <w:t>R4-2016208</w:t>
      </w:r>
    </w:p>
    <w:p w14:paraId="461D0CEF" w14:textId="77777777" w:rsidR="00F713F0" w:rsidRPr="00A6312F" w:rsidRDefault="00F713F0" w:rsidP="00F713F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</w:rPr>
        <w:t>2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November</w:t>
      </w:r>
      <w:r w:rsidRPr="001B28D7">
        <w:rPr>
          <w:rFonts w:cs="Arial"/>
          <w:sz w:val="24"/>
        </w:rPr>
        <w:t xml:space="preserve"> - </w:t>
      </w:r>
      <w:r>
        <w:rPr>
          <w:rFonts w:cs="Arial"/>
          <w:sz w:val="24"/>
        </w:rPr>
        <w:t>13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November 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7F8F947F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5B65" w:rsidRPr="006C5B65">
        <w:rPr>
          <w:rFonts w:ascii="Arial" w:hAnsi="Arial" w:cs="Arial"/>
          <w:sz w:val="24"/>
          <w:szCs w:val="24"/>
        </w:rPr>
        <w:t>12.1.2.2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38FE2E73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839B4" w:rsidRPr="008839B4">
        <w:rPr>
          <w:rFonts w:ascii="Arial" w:hAnsi="Arial" w:cs="Arial"/>
          <w:bCs/>
          <w:sz w:val="24"/>
          <w:szCs w:val="24"/>
        </w:rPr>
        <w:t xml:space="preserve">On </w:t>
      </w:r>
      <w:r w:rsidR="0033316F" w:rsidRPr="008839B4">
        <w:rPr>
          <w:rFonts w:ascii="Arial" w:hAnsi="Arial" w:cs="Arial"/>
          <w:bCs/>
          <w:sz w:val="24"/>
          <w:szCs w:val="24"/>
        </w:rPr>
        <w:t>F</w:t>
      </w:r>
      <w:r w:rsidR="0033316F">
        <w:rPr>
          <w:rFonts w:ascii="Arial" w:hAnsi="Arial" w:cs="Arial"/>
          <w:sz w:val="24"/>
          <w:szCs w:val="24"/>
        </w:rPr>
        <w:t xml:space="preserve">R2 MIMO OTA </w:t>
      </w:r>
      <w:r w:rsidR="00B0512C">
        <w:rPr>
          <w:rFonts w:ascii="Arial" w:hAnsi="Arial" w:cs="Arial"/>
          <w:sz w:val="24"/>
          <w:szCs w:val="24"/>
        </w:rPr>
        <w:t xml:space="preserve">channel </w:t>
      </w:r>
      <w:r w:rsidR="0033316F">
        <w:rPr>
          <w:rFonts w:ascii="Arial" w:hAnsi="Arial" w:cs="Arial"/>
          <w:sz w:val="24"/>
          <w:szCs w:val="24"/>
        </w:rPr>
        <w:t>mode</w:t>
      </w:r>
      <w:r w:rsidR="00926892">
        <w:rPr>
          <w:rFonts w:ascii="Arial" w:hAnsi="Arial" w:cs="Arial"/>
          <w:sz w:val="24"/>
          <w:szCs w:val="24"/>
        </w:rPr>
        <w:t>l down</w:t>
      </w:r>
      <w:r w:rsidR="008839B4">
        <w:rPr>
          <w:rFonts w:ascii="Arial" w:hAnsi="Arial" w:cs="Arial"/>
          <w:sz w:val="24"/>
          <w:szCs w:val="24"/>
        </w:rPr>
        <w:t xml:space="preserve"> </w:t>
      </w:r>
      <w:r w:rsidR="00926892">
        <w:rPr>
          <w:rFonts w:ascii="Arial" w:hAnsi="Arial" w:cs="Arial"/>
          <w:sz w:val="24"/>
          <w:szCs w:val="24"/>
        </w:rPr>
        <w:t>selection</w:t>
      </w:r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1C14CED5" w14:textId="753954C4" w:rsidR="0087419D" w:rsidRDefault="00A60999" w:rsidP="00631726">
      <w:pPr>
        <w:spacing w:after="0"/>
        <w:ind w:left="43"/>
        <w:rPr>
          <w:rFonts w:eastAsia="Batang"/>
        </w:rPr>
      </w:pPr>
      <w:r>
        <w:rPr>
          <w:rFonts w:eastAsia="Batang"/>
        </w:rPr>
        <w:t xml:space="preserve">CDL-A InO and CDL-C UMi were previously selected as the primary candidate models for testing FR1 MIMO OTA </w:t>
      </w:r>
      <w:r w:rsidR="00912157">
        <w:rPr>
          <w:rFonts w:eastAsia="Batang"/>
        </w:rPr>
        <w:fldChar w:fldCharType="begin"/>
      </w:r>
      <w:r w:rsidR="00912157">
        <w:rPr>
          <w:rFonts w:eastAsia="Batang"/>
        </w:rPr>
        <w:instrText xml:space="preserve"> REF _Ref54256121 \w \h </w:instrText>
      </w:r>
      <w:r w:rsidR="00912157">
        <w:rPr>
          <w:rFonts w:eastAsia="Batang"/>
        </w:rPr>
      </w:r>
      <w:r w:rsidR="00912157">
        <w:rPr>
          <w:rFonts w:eastAsia="Batang"/>
        </w:rPr>
        <w:fldChar w:fldCharType="separate"/>
      </w:r>
      <w:r w:rsidR="00912157">
        <w:rPr>
          <w:rFonts w:eastAsia="Batang"/>
        </w:rPr>
        <w:t>[1]</w:t>
      </w:r>
      <w:r w:rsidR="00912157">
        <w:rPr>
          <w:rFonts w:eastAsia="Batang"/>
        </w:rPr>
        <w:fldChar w:fldCharType="end"/>
      </w:r>
      <w:r w:rsidR="00912157">
        <w:rPr>
          <w:rFonts w:eastAsia="Batang"/>
        </w:rPr>
        <w:t>However, in order to have only a single performance requirement</w:t>
      </w:r>
      <w:r w:rsidR="0087419D">
        <w:rPr>
          <w:rFonts w:eastAsia="Batang"/>
        </w:rPr>
        <w:t xml:space="preserve">, it was previously agreed to downselect </w:t>
      </w:r>
      <w:r w:rsidR="005F5E3A">
        <w:rPr>
          <w:rFonts w:eastAsia="Batang"/>
        </w:rPr>
        <w:t>just one</w:t>
      </w:r>
      <w:r w:rsidR="0087419D">
        <w:rPr>
          <w:rFonts w:eastAsia="Batang"/>
        </w:rPr>
        <w:t xml:space="preserve"> channel model </w:t>
      </w:r>
      <w:r w:rsidR="0087419D">
        <w:rPr>
          <w:rFonts w:eastAsia="Batang"/>
        </w:rPr>
        <w:fldChar w:fldCharType="begin"/>
      </w:r>
      <w:r w:rsidR="0087419D">
        <w:rPr>
          <w:rFonts w:eastAsia="Batang"/>
        </w:rPr>
        <w:instrText xml:space="preserve"> REF _Ref54264816 \w \h </w:instrText>
      </w:r>
      <w:r w:rsidR="0087419D">
        <w:rPr>
          <w:rFonts w:eastAsia="Batang"/>
        </w:rPr>
      </w:r>
      <w:r w:rsidR="0087419D">
        <w:rPr>
          <w:rFonts w:eastAsia="Batang"/>
        </w:rPr>
        <w:fldChar w:fldCharType="separate"/>
      </w:r>
      <w:r w:rsidR="0087419D">
        <w:rPr>
          <w:rFonts w:eastAsia="Batang"/>
        </w:rPr>
        <w:t>[2]</w:t>
      </w:r>
      <w:r w:rsidR="0087419D">
        <w:rPr>
          <w:rFonts w:eastAsia="Batang"/>
        </w:rPr>
        <w:fldChar w:fldCharType="end"/>
      </w:r>
      <w:r w:rsidR="0087419D">
        <w:rPr>
          <w:rFonts w:eastAsia="Batang"/>
        </w:rPr>
        <w:t xml:space="preserve">. </w:t>
      </w:r>
    </w:p>
    <w:tbl>
      <w:tblPr>
        <w:tblStyle w:val="TableGrid"/>
        <w:tblW w:w="0" w:type="auto"/>
        <w:tblInd w:w="43" w:type="dxa"/>
        <w:tblLook w:val="04A0" w:firstRow="1" w:lastRow="0" w:firstColumn="1" w:lastColumn="0" w:noHBand="0" w:noVBand="1"/>
      </w:tblPr>
      <w:tblGrid>
        <w:gridCol w:w="9588"/>
      </w:tblGrid>
      <w:tr w:rsidR="0087419D" w14:paraId="457BC12A" w14:textId="77777777" w:rsidTr="0087419D">
        <w:tc>
          <w:tcPr>
            <w:tcW w:w="9631" w:type="dxa"/>
          </w:tcPr>
          <w:p w14:paraId="3AA10294" w14:textId="77777777" w:rsidR="0087419D" w:rsidRPr="0087419D" w:rsidRDefault="0087419D" w:rsidP="0087419D">
            <w:pPr>
              <w:numPr>
                <w:ilvl w:val="0"/>
                <w:numId w:val="44"/>
              </w:numPr>
              <w:tabs>
                <w:tab w:val="num" w:pos="2160"/>
              </w:tabs>
              <w:spacing w:after="0"/>
              <w:rPr>
                <w:rFonts w:eastAsia="Batang"/>
                <w:lang w:val="en-US"/>
              </w:rPr>
            </w:pPr>
            <w:r w:rsidRPr="0087419D">
              <w:rPr>
                <w:rFonts w:eastAsia="Batang"/>
                <w:lang w:val="en-US"/>
              </w:rPr>
              <w:t>Further discuss the down-selection of FR2 channel model for defining FR2 MIMO OTA requirement</w:t>
            </w:r>
          </w:p>
          <w:p w14:paraId="5D168F13" w14:textId="083332F6" w:rsidR="0087419D" w:rsidRPr="00DA05C0" w:rsidRDefault="0087419D" w:rsidP="00DA05C0">
            <w:pPr>
              <w:numPr>
                <w:ilvl w:val="1"/>
                <w:numId w:val="44"/>
              </w:numPr>
              <w:tabs>
                <w:tab w:val="num" w:pos="2880"/>
              </w:tabs>
              <w:spacing w:after="0"/>
              <w:rPr>
                <w:rFonts w:eastAsia="Batang"/>
                <w:lang w:val="en-US"/>
              </w:rPr>
            </w:pPr>
            <w:r w:rsidRPr="0087419D">
              <w:rPr>
                <w:rFonts w:eastAsia="Batang"/>
                <w:lang w:val="en-US"/>
              </w:rPr>
              <w:t xml:space="preserve">keep both InO CDL-A and UMi CDL-C at this stage, the </w:t>
            </w:r>
            <w:r w:rsidRPr="00DA05C0">
              <w:rPr>
                <w:rFonts w:eastAsia="Batang"/>
                <w:highlight w:val="yellow"/>
                <w:lang w:val="en-US"/>
              </w:rPr>
              <w:t>goal is to select one for final requirement</w:t>
            </w:r>
          </w:p>
        </w:tc>
      </w:tr>
    </w:tbl>
    <w:p w14:paraId="1DE5586E" w14:textId="40522E95" w:rsidR="006D3365" w:rsidRDefault="0087419D" w:rsidP="0087419D">
      <w:pPr>
        <w:spacing w:after="0"/>
        <w:ind w:left="43"/>
        <w:rPr>
          <w:rFonts w:eastAsia="Batang"/>
        </w:rPr>
      </w:pPr>
      <w:r>
        <w:rPr>
          <w:rFonts w:eastAsia="Batang"/>
        </w:rPr>
        <w:t xml:space="preserve">This contribution is providing our view on this topic. </w:t>
      </w:r>
    </w:p>
    <w:p w14:paraId="490A28FE" w14:textId="4C6CFC3A" w:rsidR="00440CA6" w:rsidRDefault="0095781E" w:rsidP="00440CA6">
      <w:pPr>
        <w:pStyle w:val="Heading1"/>
        <w:ind w:left="567" w:hanging="567"/>
      </w:pPr>
      <w:r>
        <w:t>Discussion</w:t>
      </w:r>
    </w:p>
    <w:p w14:paraId="729EC75B" w14:textId="49192D70" w:rsidR="00F0407A" w:rsidRDefault="006D3365" w:rsidP="00E67515">
      <w:pPr>
        <w:spacing w:after="0"/>
        <w:ind w:left="43"/>
        <w:rPr>
          <w:rFonts w:eastAsia="Batang"/>
          <w:lang w:val="en-US"/>
        </w:rPr>
      </w:pPr>
      <w:r>
        <w:t>During the NR MIMO SI phase, a lot of analyses went into the design of NR FR2 MPAC configurations supporting</w:t>
      </w:r>
      <w:r w:rsidR="00E67515">
        <w:rPr>
          <w:rFonts w:eastAsia="Batang"/>
        </w:rPr>
        <w:t xml:space="preserve"> </w:t>
      </w:r>
      <w:r w:rsidR="0087419D" w:rsidRPr="0087419D">
        <w:rPr>
          <w:rFonts w:eastAsia="Batang"/>
          <w:lang w:val="en-US"/>
        </w:rPr>
        <w:t>InO CDL-A and UMi CDL-C</w:t>
      </w:r>
      <w:r>
        <w:rPr>
          <w:rFonts w:eastAsia="Batang"/>
          <w:lang w:val="en-US"/>
        </w:rPr>
        <w:t xml:space="preserve"> channel models. Given the </w:t>
      </w:r>
      <w:bookmarkStart w:id="4" w:name="_Hlk54269515"/>
      <w:r>
        <w:rPr>
          <w:rFonts w:eastAsia="Batang"/>
          <w:lang w:val="en-US"/>
        </w:rPr>
        <w:t xml:space="preserve">novelty of FR2 MIMO, </w:t>
      </w:r>
      <w:r w:rsidR="00907691">
        <w:rPr>
          <w:rFonts w:eastAsia="Batang"/>
          <w:lang w:val="en-US"/>
        </w:rPr>
        <w:t xml:space="preserve">there is certainly significant benefit to keep </w:t>
      </w:r>
      <w:r w:rsidR="00907691" w:rsidRPr="00907691">
        <w:rPr>
          <w:rFonts w:eastAsia="Batang"/>
          <w:lang w:val="en-US"/>
        </w:rPr>
        <w:t xml:space="preserve">both InO CDL-A and UMi CDL-C which are </w:t>
      </w:r>
      <w:r w:rsidR="00907691">
        <w:rPr>
          <w:rFonts w:eastAsia="Batang"/>
          <w:lang w:val="en-US"/>
        </w:rPr>
        <w:t>rather</w:t>
      </w:r>
      <w:r w:rsidR="00907691" w:rsidRPr="00907691">
        <w:rPr>
          <w:rFonts w:eastAsia="Batang"/>
          <w:lang w:val="en-US"/>
        </w:rPr>
        <w:t xml:space="preserve"> typical scenarios for FR2 deployment</w:t>
      </w:r>
      <w:bookmarkEnd w:id="4"/>
      <w:r w:rsidR="00907691">
        <w:rPr>
          <w:rFonts w:eastAsia="Batang"/>
          <w:lang w:val="en-US"/>
        </w:rPr>
        <w:t xml:space="preserve">. </w:t>
      </w:r>
    </w:p>
    <w:p w14:paraId="4C168A76" w14:textId="5D495FA6" w:rsidR="00FD53EB" w:rsidRDefault="00FD53EB" w:rsidP="00DA05C0">
      <w:pPr>
        <w:pStyle w:val="Caption"/>
        <w:rPr>
          <w:rFonts w:eastAsia="Batang"/>
        </w:rPr>
      </w:pPr>
      <w:bookmarkStart w:id="5" w:name="_Ref5427000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Given the </w:t>
      </w:r>
      <w:r w:rsidRPr="00FD53EB">
        <w:t xml:space="preserve">novelty of FR2 MIMO, there </w:t>
      </w:r>
      <w:r>
        <w:t>is</w:t>
      </w:r>
      <w:r w:rsidRPr="00FD53EB">
        <w:t xml:space="preserve"> benefit to keep both InO CDL-A and UMi CDL-C</w:t>
      </w:r>
      <w:r w:rsidR="005F5E3A">
        <w:t>,</w:t>
      </w:r>
      <w:r w:rsidRPr="00FD53EB">
        <w:t xml:space="preserve"> typical scenarios for FR2 deployment</w:t>
      </w:r>
      <w:bookmarkEnd w:id="5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6"/>
        <w:gridCol w:w="3516"/>
      </w:tblGrid>
      <w:tr w:rsidR="004C2A2C" w14:paraId="238130C9" w14:textId="77777777" w:rsidTr="21283744">
        <w:trPr>
          <w:trHeight w:val="70"/>
          <w:jc w:val="center"/>
        </w:trPr>
        <w:tc>
          <w:tcPr>
            <w:tcW w:w="3606" w:type="dxa"/>
          </w:tcPr>
          <w:p w14:paraId="334C9963" w14:textId="2E3960C5" w:rsidR="004C2A2C" w:rsidRPr="005571EE" w:rsidRDefault="004C2A2C" w:rsidP="00BE3428">
            <w:pPr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 w:rsidRPr="005571EE">
              <w:rPr>
                <w:rFonts w:eastAsia="Batang"/>
                <w:noProof/>
              </w:rPr>
              <w:drawing>
                <wp:inline distT="0" distB="0" distL="0" distR="0" wp14:anchorId="6A421F8F" wp14:editId="05C1A16C">
                  <wp:extent cx="2147977" cy="2170073"/>
                  <wp:effectExtent l="0" t="0" r="5080" b="190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t="25454" r="64896" b="3621"/>
                          <a:stretch/>
                        </pic:blipFill>
                        <pic:spPr bwMode="auto">
                          <a:xfrm>
                            <a:off x="0" y="0"/>
                            <a:ext cx="2149116" cy="21712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6" w:type="dxa"/>
          </w:tcPr>
          <w:p w14:paraId="1CA53DD7" w14:textId="4536B4D2" w:rsidR="004C2A2C" w:rsidRPr="005571EE" w:rsidRDefault="004C2A2C" w:rsidP="00BE3428">
            <w:pPr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 w:rsidRPr="005571EE">
              <w:rPr>
                <w:rFonts w:eastAsia="Batang"/>
                <w:noProof/>
                <w:sz w:val="18"/>
                <w:szCs w:val="18"/>
              </w:rPr>
              <w:drawing>
                <wp:inline distT="0" distB="0" distL="0" distR="0" wp14:anchorId="5EC3BC1F" wp14:editId="1614D751">
                  <wp:extent cx="2094602" cy="2164409"/>
                  <wp:effectExtent l="0" t="0" r="1270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t="24934" r="66306" b="5440"/>
                          <a:stretch/>
                        </pic:blipFill>
                        <pic:spPr bwMode="auto">
                          <a:xfrm>
                            <a:off x="0" y="0"/>
                            <a:ext cx="2097687" cy="2167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A2C" w14:paraId="4C321CDB" w14:textId="77777777" w:rsidTr="21283744">
        <w:trPr>
          <w:trHeight w:val="70"/>
          <w:jc w:val="center"/>
        </w:trPr>
        <w:tc>
          <w:tcPr>
            <w:tcW w:w="3606" w:type="dxa"/>
          </w:tcPr>
          <w:p w14:paraId="0EE3DBFC" w14:textId="648B6FCB" w:rsidR="004C2A2C" w:rsidRPr="005571EE" w:rsidRDefault="004C2A2C" w:rsidP="004C2A2C">
            <w:pPr>
              <w:spacing w:after="0"/>
              <w:jc w:val="center"/>
              <w:rPr>
                <w:rFonts w:eastAsia="Batang"/>
                <w:noProof/>
              </w:rPr>
            </w:pPr>
            <w:r w:rsidRPr="005571EE">
              <w:rPr>
                <w:rFonts w:eastAsia="Batang"/>
                <w:sz w:val="18"/>
                <w:szCs w:val="18"/>
              </w:rPr>
              <w:t>(a)</w:t>
            </w:r>
          </w:p>
        </w:tc>
        <w:tc>
          <w:tcPr>
            <w:tcW w:w="3516" w:type="dxa"/>
          </w:tcPr>
          <w:p w14:paraId="567B1DC6" w14:textId="544CA685" w:rsidR="004C2A2C" w:rsidRPr="005571EE" w:rsidRDefault="004C2A2C" w:rsidP="004C2A2C">
            <w:pPr>
              <w:spacing w:after="0"/>
              <w:jc w:val="center"/>
              <w:rPr>
                <w:rFonts w:eastAsia="Batang"/>
                <w:noProof/>
                <w:sz w:val="18"/>
                <w:szCs w:val="18"/>
              </w:rPr>
            </w:pPr>
            <w:r w:rsidRPr="005571EE">
              <w:rPr>
                <w:rFonts w:eastAsia="Batang"/>
                <w:sz w:val="18"/>
                <w:szCs w:val="18"/>
              </w:rPr>
              <w:t>(b)</w:t>
            </w:r>
          </w:p>
        </w:tc>
      </w:tr>
    </w:tbl>
    <w:p w14:paraId="740CE1D7" w14:textId="57B53789" w:rsidR="005C53F4" w:rsidRDefault="0087419D" w:rsidP="0087419D">
      <w:pPr>
        <w:pStyle w:val="Caption"/>
        <w:jc w:val="center"/>
        <w:rPr>
          <w:rFonts w:eastAsia="Batang"/>
          <w:sz w:val="18"/>
          <w:szCs w:val="18"/>
        </w:rPr>
      </w:pPr>
      <w:bookmarkStart w:id="6" w:name="_Ref542661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 xml:space="preserve">: </w:t>
      </w:r>
      <w:r>
        <w:rPr>
          <w:rFonts w:eastAsia="Batang"/>
          <w:sz w:val="18"/>
          <w:szCs w:val="18"/>
        </w:rPr>
        <w:t xml:space="preserve"> </w:t>
      </w:r>
      <w:r w:rsidR="009C6411">
        <w:rPr>
          <w:rFonts w:eastAsia="Batang"/>
          <w:sz w:val="18"/>
          <w:szCs w:val="18"/>
        </w:rPr>
        <w:t>Theoretical p</w:t>
      </w:r>
      <w:r w:rsidR="005C53F4">
        <w:rPr>
          <w:rFonts w:eastAsia="Batang"/>
          <w:sz w:val="18"/>
          <w:szCs w:val="18"/>
        </w:rPr>
        <w:t>ower angular spectrum (PAS)</w:t>
      </w:r>
      <w:r w:rsidR="003D1366">
        <w:rPr>
          <w:rFonts w:eastAsia="Batang"/>
          <w:sz w:val="18"/>
          <w:szCs w:val="18"/>
        </w:rPr>
        <w:t xml:space="preserve"> </w:t>
      </w:r>
      <w:r w:rsidR="006C0271">
        <w:rPr>
          <w:rFonts w:eastAsia="Batang"/>
          <w:sz w:val="18"/>
          <w:szCs w:val="18"/>
        </w:rPr>
        <w:t>fo</w:t>
      </w:r>
      <w:r w:rsidR="003677CE">
        <w:rPr>
          <w:rFonts w:eastAsia="Batang"/>
          <w:sz w:val="18"/>
          <w:szCs w:val="18"/>
        </w:rPr>
        <w:t>r</w:t>
      </w:r>
      <w:r w:rsidR="009C6411">
        <w:rPr>
          <w:rFonts w:eastAsia="Batang"/>
          <w:sz w:val="18"/>
          <w:szCs w:val="18"/>
        </w:rPr>
        <w:t xml:space="preserve"> (a) </w:t>
      </w:r>
      <w:r w:rsidR="006C0271">
        <w:rPr>
          <w:rFonts w:eastAsia="Batang"/>
          <w:sz w:val="18"/>
          <w:szCs w:val="18"/>
        </w:rPr>
        <w:t>CDL-A InO</w:t>
      </w:r>
      <w:r w:rsidR="009C6411">
        <w:rPr>
          <w:rFonts w:eastAsia="Batang"/>
          <w:sz w:val="18"/>
          <w:szCs w:val="18"/>
        </w:rPr>
        <w:t>, and (b)</w:t>
      </w:r>
      <w:r w:rsidR="00A86273">
        <w:rPr>
          <w:rFonts w:eastAsia="Batang"/>
          <w:sz w:val="18"/>
          <w:szCs w:val="18"/>
        </w:rPr>
        <w:t xml:space="preserve"> CDL-C UM</w:t>
      </w:r>
      <w:r w:rsidR="009C6411">
        <w:rPr>
          <w:rFonts w:eastAsia="Batang"/>
          <w:sz w:val="18"/>
          <w:szCs w:val="18"/>
        </w:rPr>
        <w:t>i</w:t>
      </w:r>
    </w:p>
    <w:p w14:paraId="75C9F8B4" w14:textId="5759FA6E" w:rsidR="00907691" w:rsidRDefault="00907691" w:rsidP="004F74CF">
      <w:pPr>
        <w:spacing w:after="0"/>
        <w:ind w:left="43"/>
        <w:rPr>
          <w:rFonts w:eastAsia="Batang"/>
        </w:rPr>
      </w:pPr>
      <w:r>
        <w:rPr>
          <w:rFonts w:eastAsia="Batang"/>
        </w:rPr>
        <w:t xml:space="preserve">However, if a </w:t>
      </w:r>
      <w:r w:rsidRPr="00683E49">
        <w:rPr>
          <w:rFonts w:eastAsiaTheme="minorEastAsia"/>
          <w:lang w:val="en-US" w:eastAsia="zh-CN"/>
        </w:rPr>
        <w:t>downselection of channel model</w:t>
      </w:r>
      <w:r>
        <w:rPr>
          <w:rFonts w:eastAsiaTheme="minorEastAsia"/>
          <w:lang w:val="en-US" w:eastAsia="zh-CN"/>
        </w:rPr>
        <w:t>s</w:t>
      </w:r>
      <w:r w:rsidRPr="00683E49">
        <w:rPr>
          <w:rFonts w:eastAsiaTheme="minorEastAsia"/>
          <w:lang w:val="en-US" w:eastAsia="zh-CN"/>
        </w:rPr>
        <w:t xml:space="preserve"> is </w:t>
      </w:r>
      <w:r>
        <w:rPr>
          <w:rFonts w:eastAsiaTheme="minorEastAsia"/>
          <w:lang w:val="en-US" w:eastAsia="zh-CN"/>
        </w:rPr>
        <w:t xml:space="preserve">absolutely </w:t>
      </w:r>
      <w:r w:rsidRPr="00683E49">
        <w:rPr>
          <w:rFonts w:eastAsiaTheme="minorEastAsia"/>
          <w:lang w:val="en-US" w:eastAsia="zh-CN"/>
        </w:rPr>
        <w:t>needed, i.e.</w:t>
      </w:r>
      <w:r>
        <w:rPr>
          <w:rFonts w:eastAsiaTheme="minorEastAsia"/>
          <w:lang w:val="en-US" w:eastAsia="zh-CN"/>
        </w:rPr>
        <w:t>,</w:t>
      </w:r>
      <w:r w:rsidRPr="00683E49">
        <w:rPr>
          <w:rFonts w:eastAsiaTheme="minorEastAsia"/>
          <w:lang w:val="en-US" w:eastAsia="zh-CN"/>
        </w:rPr>
        <w:t xml:space="preserve"> only one requirement for each band will be defined</w:t>
      </w:r>
      <w:r>
        <w:rPr>
          <w:rFonts w:eastAsiaTheme="minorEastAsia"/>
          <w:lang w:val="en-US" w:eastAsia="zh-CN"/>
        </w:rPr>
        <w:t>, we propose to select the CDL-C UMi channel model</w:t>
      </w:r>
      <w:r w:rsidR="00FD53EB">
        <w:rPr>
          <w:rFonts w:eastAsiaTheme="minorEastAsia"/>
          <w:lang w:val="en-US" w:eastAsia="zh-CN"/>
        </w:rPr>
        <w:t xml:space="preserve"> for the following reasons.</w:t>
      </w:r>
    </w:p>
    <w:p w14:paraId="039BF063" w14:textId="77777777" w:rsidR="00907691" w:rsidRDefault="00907691" w:rsidP="004F74CF">
      <w:pPr>
        <w:spacing w:after="0"/>
        <w:ind w:left="43"/>
        <w:rPr>
          <w:rFonts w:eastAsia="Batang"/>
        </w:rPr>
      </w:pPr>
    </w:p>
    <w:p w14:paraId="5B661596" w14:textId="240AC255" w:rsidR="00FD53EB" w:rsidRDefault="004F74CF" w:rsidP="004F74CF">
      <w:pPr>
        <w:spacing w:after="0"/>
        <w:ind w:left="43"/>
        <w:rPr>
          <w:rFonts w:eastAsia="Batang"/>
        </w:rPr>
      </w:pPr>
      <w:r>
        <w:rPr>
          <w:rFonts w:eastAsia="Batang"/>
        </w:rPr>
        <w:t xml:space="preserve">The PDP and </w:t>
      </w:r>
      <w:r w:rsidR="00E3752D">
        <w:rPr>
          <w:rFonts w:eastAsia="Batang"/>
        </w:rPr>
        <w:t xml:space="preserve">“Bartlett </w:t>
      </w:r>
      <w:r w:rsidR="0022759E">
        <w:rPr>
          <w:rFonts w:eastAsia="Batang"/>
        </w:rPr>
        <w:t>PAS</w:t>
      </w:r>
      <w:r w:rsidR="00E3752D">
        <w:rPr>
          <w:rFonts w:eastAsia="Batang"/>
        </w:rPr>
        <w:t>”</w:t>
      </w:r>
      <w:r w:rsidR="0022759E">
        <w:rPr>
          <w:rFonts w:eastAsia="Batang"/>
        </w:rPr>
        <w:t xml:space="preserve"> </w:t>
      </w:r>
      <w:r w:rsidR="00907691">
        <w:rPr>
          <w:rFonts w:eastAsia="Batang"/>
        </w:rPr>
        <w:t xml:space="preserve">in </w:t>
      </w:r>
      <w:r w:rsidR="00907691">
        <w:rPr>
          <w:rFonts w:eastAsia="Batang"/>
        </w:rPr>
        <w:fldChar w:fldCharType="begin"/>
      </w:r>
      <w:r w:rsidR="00907691">
        <w:rPr>
          <w:rFonts w:eastAsia="Batang"/>
        </w:rPr>
        <w:instrText xml:space="preserve"> REF _Ref54266144 \h </w:instrText>
      </w:r>
      <w:r w:rsidR="00907691">
        <w:rPr>
          <w:rFonts w:eastAsia="Batang"/>
        </w:rPr>
      </w:r>
      <w:r w:rsidR="00907691">
        <w:rPr>
          <w:rFonts w:eastAsia="Batang"/>
        </w:rPr>
        <w:fldChar w:fldCharType="separate"/>
      </w:r>
      <w:r w:rsidR="00907691">
        <w:t xml:space="preserve">Figure </w:t>
      </w:r>
      <w:r w:rsidR="00907691">
        <w:rPr>
          <w:noProof/>
        </w:rPr>
        <w:t>1</w:t>
      </w:r>
      <w:r w:rsidR="00907691">
        <w:rPr>
          <w:rFonts w:eastAsia="Batang"/>
        </w:rPr>
        <w:fldChar w:fldCharType="end"/>
      </w:r>
      <w:r w:rsidR="00907691">
        <w:rPr>
          <w:rFonts w:eastAsia="Batang"/>
        </w:rPr>
        <w:t xml:space="preserve"> </w:t>
      </w:r>
      <w:r w:rsidR="00B63088">
        <w:rPr>
          <w:rFonts w:eastAsia="Batang"/>
        </w:rPr>
        <w:t>in</w:t>
      </w:r>
      <w:r w:rsidR="00CF52C5">
        <w:rPr>
          <w:rFonts w:eastAsia="Batang"/>
        </w:rPr>
        <w:t xml:space="preserve">dicate that </w:t>
      </w:r>
      <w:r w:rsidR="00247068">
        <w:rPr>
          <w:rFonts w:eastAsia="Batang"/>
        </w:rPr>
        <w:t xml:space="preserve">CDL-A InO model </w:t>
      </w:r>
      <w:r w:rsidR="00157997">
        <w:rPr>
          <w:rFonts w:eastAsia="Batang"/>
        </w:rPr>
        <w:t>clearly incudes just one</w:t>
      </w:r>
      <w:r w:rsidR="00B34A79">
        <w:rPr>
          <w:rFonts w:eastAsia="Batang"/>
        </w:rPr>
        <w:t xml:space="preserve"> dominant</w:t>
      </w:r>
      <w:r w:rsidR="00157997">
        <w:rPr>
          <w:rFonts w:eastAsia="Batang"/>
        </w:rPr>
        <w:t xml:space="preserve"> </w:t>
      </w:r>
      <w:r w:rsidR="00B84F17">
        <w:rPr>
          <w:rFonts w:eastAsia="Batang"/>
        </w:rPr>
        <w:t>spatial cluster, whereas CDL-C</w:t>
      </w:r>
      <w:r w:rsidR="009741DF">
        <w:rPr>
          <w:rFonts w:eastAsia="Batang"/>
        </w:rPr>
        <w:t xml:space="preserve"> UM</w:t>
      </w:r>
      <w:r w:rsidR="00C06B39">
        <w:rPr>
          <w:rFonts w:eastAsia="Batang"/>
        </w:rPr>
        <w:t>i model</w:t>
      </w:r>
      <w:r w:rsidR="00CF52C5">
        <w:rPr>
          <w:rFonts w:eastAsia="Batang"/>
        </w:rPr>
        <w:t xml:space="preserve"> </w:t>
      </w:r>
      <w:r w:rsidR="007D19C2">
        <w:rPr>
          <w:rFonts w:eastAsia="Batang"/>
        </w:rPr>
        <w:t>includes multiple</w:t>
      </w:r>
      <w:r w:rsidR="00CA1A20">
        <w:rPr>
          <w:rFonts w:eastAsia="Batang"/>
        </w:rPr>
        <w:t xml:space="preserve"> spatial</w:t>
      </w:r>
      <w:r w:rsidR="007D19C2">
        <w:rPr>
          <w:rFonts w:eastAsia="Batang"/>
        </w:rPr>
        <w:t xml:space="preserve"> clusters within 30 dB</w:t>
      </w:r>
      <w:r w:rsidR="005F5E3A">
        <w:rPr>
          <w:rFonts w:eastAsia="Batang"/>
        </w:rPr>
        <w:t xml:space="preserve"> dynamic range</w:t>
      </w:r>
      <w:r w:rsidR="000B3C0A">
        <w:rPr>
          <w:rFonts w:eastAsia="Batang"/>
        </w:rPr>
        <w:t xml:space="preserve">. </w:t>
      </w:r>
      <w:r w:rsidR="00BD16F2">
        <w:rPr>
          <w:rFonts w:eastAsia="Batang"/>
        </w:rPr>
        <w:t xml:space="preserve">Selection of a model with just one spatial cluster would </w:t>
      </w:r>
      <w:r w:rsidR="00D02398">
        <w:rPr>
          <w:rFonts w:eastAsia="Batang"/>
        </w:rPr>
        <w:t xml:space="preserve">be far from ideal </w:t>
      </w:r>
      <w:r w:rsidR="00EB6470">
        <w:rPr>
          <w:rFonts w:eastAsia="Batang"/>
        </w:rPr>
        <w:t xml:space="preserve">for a multiprobe MIMO OTA test, as it </w:t>
      </w:r>
      <w:r w:rsidR="00D02398">
        <w:rPr>
          <w:rFonts w:eastAsia="Batang"/>
        </w:rPr>
        <w:t xml:space="preserve">does not </w:t>
      </w:r>
      <w:r w:rsidR="003D4FF5">
        <w:rPr>
          <w:rFonts w:eastAsia="Batang"/>
        </w:rPr>
        <w:t xml:space="preserve">provide much </w:t>
      </w:r>
      <w:r w:rsidR="008A7E37">
        <w:rPr>
          <w:rFonts w:eastAsia="Batang"/>
        </w:rPr>
        <w:t>additional test coverage</w:t>
      </w:r>
      <w:r w:rsidR="004314CE">
        <w:rPr>
          <w:rFonts w:eastAsia="Batang"/>
        </w:rPr>
        <w:t xml:space="preserve"> </w:t>
      </w:r>
      <w:r w:rsidR="00D02398">
        <w:rPr>
          <w:rFonts w:eastAsia="Batang"/>
        </w:rPr>
        <w:t xml:space="preserve">compared </w:t>
      </w:r>
      <w:r w:rsidR="00511353">
        <w:rPr>
          <w:rFonts w:eastAsia="Batang"/>
        </w:rPr>
        <w:t xml:space="preserve">to </w:t>
      </w:r>
      <w:r w:rsidR="00E80490">
        <w:rPr>
          <w:rFonts w:eastAsia="Batang"/>
        </w:rPr>
        <w:t xml:space="preserve">the single </w:t>
      </w:r>
      <w:r w:rsidR="000E3412">
        <w:rPr>
          <w:rFonts w:eastAsia="Batang"/>
        </w:rPr>
        <w:t>AoA</w:t>
      </w:r>
      <w:r w:rsidR="008A7E37">
        <w:rPr>
          <w:rFonts w:eastAsia="Batang"/>
        </w:rPr>
        <w:t xml:space="preserve"> demod</w:t>
      </w:r>
      <w:r w:rsidR="005F5E3A">
        <w:rPr>
          <w:rFonts w:eastAsia="Batang"/>
        </w:rPr>
        <w:t>ulation</w:t>
      </w:r>
      <w:r w:rsidR="008A7E37">
        <w:rPr>
          <w:rFonts w:eastAsia="Batang"/>
        </w:rPr>
        <w:t xml:space="preserve"> conformance testing.</w:t>
      </w:r>
      <w:r w:rsidR="0000370B">
        <w:rPr>
          <w:rFonts w:eastAsia="Batang"/>
        </w:rPr>
        <w:t xml:space="preserve"> </w:t>
      </w:r>
    </w:p>
    <w:p w14:paraId="05869C15" w14:textId="255613DE" w:rsidR="00FD53EB" w:rsidRDefault="00FD53EB" w:rsidP="00DA05C0">
      <w:pPr>
        <w:pStyle w:val="Caption"/>
        <w:rPr>
          <w:rFonts w:eastAsia="Batang"/>
        </w:rPr>
      </w:pPr>
      <w:bookmarkStart w:id="7" w:name="_Ref5427000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>
        <w:rPr>
          <w:rFonts w:eastAsia="Batang"/>
        </w:rPr>
        <w:t xml:space="preserve">CDL-A InO model incudes just one dominant spatial cluster and thus does not provide much additional test coverage compared to the single AoA </w:t>
      </w:r>
      <w:r w:rsidR="005F5E3A">
        <w:rPr>
          <w:rFonts w:eastAsia="Batang"/>
        </w:rPr>
        <w:t xml:space="preserve">demodulation </w:t>
      </w:r>
      <w:r>
        <w:rPr>
          <w:rFonts w:eastAsia="Batang"/>
        </w:rPr>
        <w:t>conformance testing.</w:t>
      </w:r>
      <w:bookmarkEnd w:id="7"/>
    </w:p>
    <w:p w14:paraId="60FA656B" w14:textId="506E31AB" w:rsidR="005C53F4" w:rsidRDefault="007B4C66" w:rsidP="004F74CF">
      <w:pPr>
        <w:spacing w:after="0"/>
        <w:ind w:left="43"/>
        <w:rPr>
          <w:rFonts w:eastAsia="Batang"/>
        </w:rPr>
      </w:pPr>
      <w:r>
        <w:rPr>
          <w:rFonts w:eastAsia="Batang"/>
        </w:rPr>
        <w:lastRenderedPageBreak/>
        <w:t>S</w:t>
      </w:r>
      <w:r w:rsidR="0000370B">
        <w:rPr>
          <w:rFonts w:eastAsia="Batang"/>
        </w:rPr>
        <w:t xml:space="preserve">ingle AoA test </w:t>
      </w:r>
      <w:r w:rsidR="00BE155E">
        <w:rPr>
          <w:rFonts w:eastAsia="Batang"/>
        </w:rPr>
        <w:t>would be</w:t>
      </w:r>
      <w:r w:rsidR="0000370B">
        <w:rPr>
          <w:rFonts w:eastAsia="Batang"/>
        </w:rPr>
        <w:t xml:space="preserve"> a</w:t>
      </w:r>
      <w:r w:rsidR="007806BA">
        <w:rPr>
          <w:rFonts w:eastAsia="Batang"/>
        </w:rPr>
        <w:t xml:space="preserve"> rough</w:t>
      </w:r>
      <w:r w:rsidR="0000370B">
        <w:rPr>
          <w:rFonts w:eastAsia="Batang"/>
        </w:rPr>
        <w:t xml:space="preserve"> simplification of </w:t>
      </w:r>
      <w:r w:rsidR="00D02398">
        <w:rPr>
          <w:rFonts w:eastAsia="Batang"/>
        </w:rPr>
        <w:t>real-world</w:t>
      </w:r>
      <w:r w:rsidR="007806BA">
        <w:rPr>
          <w:rFonts w:eastAsia="Batang"/>
        </w:rPr>
        <w:t xml:space="preserve"> multipath propagation environment</w:t>
      </w:r>
      <w:r w:rsidR="00F47356">
        <w:rPr>
          <w:rFonts w:eastAsia="Batang"/>
        </w:rPr>
        <w:t>, especially in a NLOS scenario</w:t>
      </w:r>
      <w:r w:rsidR="005F5E3A">
        <w:rPr>
          <w:rFonts w:eastAsia="Batang"/>
        </w:rPr>
        <w:t>; this is where</w:t>
      </w:r>
      <w:r w:rsidR="00BE155E">
        <w:rPr>
          <w:rFonts w:eastAsia="Batang"/>
        </w:rPr>
        <w:t xml:space="preserve"> the </w:t>
      </w:r>
      <w:r w:rsidR="00935B4F">
        <w:rPr>
          <w:rFonts w:eastAsia="Batang"/>
        </w:rPr>
        <w:t xml:space="preserve">CDL-C UMi model </w:t>
      </w:r>
      <w:r w:rsidR="00A4402A">
        <w:rPr>
          <w:rFonts w:eastAsia="Batang"/>
        </w:rPr>
        <w:t>provides</w:t>
      </w:r>
      <w:r w:rsidR="004D5DFA">
        <w:rPr>
          <w:rFonts w:eastAsia="Batang"/>
        </w:rPr>
        <w:t xml:space="preserve"> a</w:t>
      </w:r>
      <w:r w:rsidR="001438D7">
        <w:rPr>
          <w:rFonts w:eastAsia="Batang"/>
        </w:rPr>
        <w:t xml:space="preserve"> </w:t>
      </w:r>
      <w:r w:rsidR="0055035E">
        <w:rPr>
          <w:rFonts w:eastAsia="Batang"/>
        </w:rPr>
        <w:t>better realization of a multipath propagation environment.</w:t>
      </w:r>
      <w:r w:rsidR="00B826D9">
        <w:rPr>
          <w:rFonts w:eastAsia="Batang"/>
        </w:rPr>
        <w:t xml:space="preserve"> As the CDL-C UMi model </w:t>
      </w:r>
      <w:r w:rsidR="00C11179">
        <w:rPr>
          <w:rFonts w:eastAsia="Batang"/>
        </w:rPr>
        <w:t>has</w:t>
      </w:r>
      <w:r w:rsidR="00B826D9">
        <w:rPr>
          <w:rFonts w:eastAsia="Batang"/>
        </w:rPr>
        <w:t xml:space="preserve"> </w:t>
      </w:r>
      <w:r w:rsidR="00255921">
        <w:rPr>
          <w:rFonts w:eastAsia="Batang"/>
        </w:rPr>
        <w:t xml:space="preserve">wider </w:t>
      </w:r>
      <w:r w:rsidR="00B16360">
        <w:rPr>
          <w:rFonts w:eastAsia="Batang"/>
        </w:rPr>
        <w:t xml:space="preserve">distribution of power, it </w:t>
      </w:r>
      <w:r w:rsidR="00C11179">
        <w:rPr>
          <w:rFonts w:eastAsia="Batang"/>
        </w:rPr>
        <w:t>provides</w:t>
      </w:r>
      <w:r w:rsidR="00A4402A">
        <w:rPr>
          <w:rFonts w:eastAsia="Batang"/>
        </w:rPr>
        <w:t xml:space="preserve"> </w:t>
      </w:r>
      <w:r w:rsidR="00387210">
        <w:rPr>
          <w:rFonts w:eastAsia="Batang"/>
        </w:rPr>
        <w:t xml:space="preserve">more </w:t>
      </w:r>
      <w:r w:rsidR="00B96A7B">
        <w:rPr>
          <w:rFonts w:eastAsia="Batang"/>
        </w:rPr>
        <w:t xml:space="preserve">degrees of freedom for the DUT to </w:t>
      </w:r>
      <w:r w:rsidR="002D6166">
        <w:rPr>
          <w:rFonts w:eastAsia="Batang"/>
        </w:rPr>
        <w:t xml:space="preserve">steer its beam direction. </w:t>
      </w:r>
      <w:r w:rsidR="003B3E01">
        <w:rPr>
          <w:rFonts w:eastAsia="Batang"/>
        </w:rPr>
        <w:t xml:space="preserve">On the other hand, it enables </w:t>
      </w:r>
      <w:r w:rsidR="000327BB">
        <w:rPr>
          <w:rFonts w:eastAsia="Batang"/>
        </w:rPr>
        <w:t>better coverage for the DUT to</w:t>
      </w:r>
      <w:r w:rsidR="006A76D4">
        <w:rPr>
          <w:rFonts w:eastAsia="Batang"/>
        </w:rPr>
        <w:t xml:space="preserve"> </w:t>
      </w:r>
      <w:r w:rsidR="00BE6D67">
        <w:rPr>
          <w:rFonts w:eastAsia="Batang"/>
        </w:rPr>
        <w:t xml:space="preserve">find </w:t>
      </w:r>
      <w:r w:rsidR="0042259C">
        <w:rPr>
          <w:rFonts w:eastAsia="Batang"/>
        </w:rPr>
        <w:t>adequate</w:t>
      </w:r>
      <w:r w:rsidR="00BE6D67">
        <w:rPr>
          <w:rFonts w:eastAsia="Batang"/>
        </w:rPr>
        <w:t xml:space="preserve"> power </w:t>
      </w:r>
      <w:r w:rsidR="00593EA3">
        <w:rPr>
          <w:rFonts w:eastAsia="Batang"/>
        </w:rPr>
        <w:t>within its</w:t>
      </w:r>
      <w:r w:rsidR="00224706">
        <w:rPr>
          <w:rFonts w:eastAsia="Batang"/>
        </w:rPr>
        <w:t xml:space="preserve"> effective</w:t>
      </w:r>
      <w:r w:rsidR="00593EA3">
        <w:rPr>
          <w:rFonts w:eastAsia="Batang"/>
        </w:rPr>
        <w:t xml:space="preserve"> </w:t>
      </w:r>
      <w:r w:rsidR="00224706">
        <w:rPr>
          <w:rFonts w:eastAsia="Batang"/>
        </w:rPr>
        <w:t>antenna sector</w:t>
      </w:r>
      <w:r w:rsidR="000327BB">
        <w:rPr>
          <w:rFonts w:eastAsia="Batang"/>
        </w:rPr>
        <w:t xml:space="preserve"> </w:t>
      </w:r>
      <w:r w:rsidR="00D3099E">
        <w:rPr>
          <w:rFonts w:eastAsia="Batang"/>
        </w:rPr>
        <w:t>with respect to</w:t>
      </w:r>
      <w:r w:rsidR="00C857BD">
        <w:rPr>
          <w:rFonts w:eastAsia="Batang"/>
        </w:rPr>
        <w:t xml:space="preserve"> </w:t>
      </w:r>
      <w:r w:rsidR="00C53BAE">
        <w:rPr>
          <w:rFonts w:eastAsia="Batang"/>
        </w:rPr>
        <w:t xml:space="preserve">a </w:t>
      </w:r>
      <w:r w:rsidR="00C857BD">
        <w:rPr>
          <w:rFonts w:eastAsia="Batang"/>
        </w:rPr>
        <w:t>range of test orientations</w:t>
      </w:r>
      <w:r w:rsidR="00D3099E">
        <w:rPr>
          <w:rFonts w:eastAsia="Batang"/>
        </w:rPr>
        <w:t xml:space="preserve">. </w:t>
      </w:r>
      <w:r w:rsidR="00681AE3">
        <w:rPr>
          <w:rFonts w:eastAsia="Batang"/>
        </w:rPr>
        <w:t>On the other hand, it</w:t>
      </w:r>
      <w:r w:rsidR="00455E9A">
        <w:rPr>
          <w:rFonts w:eastAsia="Batang"/>
        </w:rPr>
        <w:t xml:space="preserve"> sets higher demands for </w:t>
      </w:r>
      <w:r w:rsidR="00622EAF">
        <w:rPr>
          <w:rFonts w:eastAsia="Batang"/>
        </w:rPr>
        <w:t xml:space="preserve">DUT beam </w:t>
      </w:r>
      <w:r w:rsidR="007060A0">
        <w:rPr>
          <w:rFonts w:eastAsia="Batang"/>
        </w:rPr>
        <w:t xml:space="preserve">management </w:t>
      </w:r>
      <w:r w:rsidR="00C526EA">
        <w:rPr>
          <w:rFonts w:eastAsia="Batang"/>
        </w:rPr>
        <w:t xml:space="preserve">procedure </w:t>
      </w:r>
      <w:r w:rsidR="00F55738">
        <w:rPr>
          <w:rFonts w:eastAsia="Batang"/>
        </w:rPr>
        <w:t xml:space="preserve">to </w:t>
      </w:r>
      <w:r w:rsidR="005A447F">
        <w:rPr>
          <w:rFonts w:eastAsia="Batang"/>
        </w:rPr>
        <w:t>optimize its</w:t>
      </w:r>
      <w:r w:rsidR="007336EE">
        <w:rPr>
          <w:rFonts w:eastAsia="Batang"/>
        </w:rPr>
        <w:t xml:space="preserve"> beam </w:t>
      </w:r>
      <w:r w:rsidR="007146D3">
        <w:rPr>
          <w:rFonts w:eastAsia="Batang"/>
        </w:rPr>
        <w:t>characteristics</w:t>
      </w:r>
      <w:r w:rsidR="007336EE">
        <w:rPr>
          <w:rFonts w:eastAsia="Batang"/>
        </w:rPr>
        <w:t xml:space="preserve"> within the </w:t>
      </w:r>
      <w:r w:rsidR="00172712">
        <w:rPr>
          <w:rFonts w:eastAsia="Batang"/>
        </w:rPr>
        <w:t>larger set of potenti</w:t>
      </w:r>
      <w:r w:rsidR="005B23A2">
        <w:rPr>
          <w:rFonts w:eastAsia="Batang"/>
        </w:rPr>
        <w:t>al</w:t>
      </w:r>
      <w:r w:rsidR="00172712">
        <w:rPr>
          <w:rFonts w:eastAsia="Batang"/>
        </w:rPr>
        <w:t xml:space="preserve"> options</w:t>
      </w:r>
      <w:r w:rsidR="00D23DCA">
        <w:rPr>
          <w:rFonts w:eastAsia="Batang"/>
        </w:rPr>
        <w:t>.</w:t>
      </w:r>
      <w:r w:rsidR="00083DBE">
        <w:rPr>
          <w:rFonts w:eastAsia="Batang"/>
        </w:rPr>
        <w:t xml:space="preserve"> </w:t>
      </w:r>
      <w:r w:rsidR="00D23DCA">
        <w:rPr>
          <w:rFonts w:eastAsia="Batang"/>
        </w:rPr>
        <w:t>T</w:t>
      </w:r>
      <w:r w:rsidR="008C4B6A">
        <w:rPr>
          <w:rFonts w:eastAsia="Batang"/>
        </w:rPr>
        <w:t>herefore</w:t>
      </w:r>
      <w:r w:rsidR="008C5AE2">
        <w:rPr>
          <w:rFonts w:eastAsia="Batang"/>
        </w:rPr>
        <w:t>,</w:t>
      </w:r>
      <w:r w:rsidR="00F5699F">
        <w:rPr>
          <w:rFonts w:eastAsia="Batang"/>
        </w:rPr>
        <w:t xml:space="preserve"> </w:t>
      </w:r>
      <w:r w:rsidR="00D23DCA">
        <w:rPr>
          <w:rFonts w:eastAsia="Batang"/>
        </w:rPr>
        <w:t xml:space="preserve">it </w:t>
      </w:r>
      <w:r w:rsidR="00F5699F">
        <w:rPr>
          <w:rFonts w:eastAsia="Batang"/>
        </w:rPr>
        <w:t>provides</w:t>
      </w:r>
      <w:r w:rsidR="00455E9A">
        <w:rPr>
          <w:rFonts w:eastAsia="Batang"/>
        </w:rPr>
        <w:t xml:space="preserve"> better mea</w:t>
      </w:r>
      <w:r w:rsidR="00680986">
        <w:rPr>
          <w:rFonts w:eastAsia="Batang"/>
        </w:rPr>
        <w:t xml:space="preserve">ns for differentiating </w:t>
      </w:r>
      <w:r w:rsidR="006770E0">
        <w:rPr>
          <w:rFonts w:eastAsia="Batang"/>
        </w:rPr>
        <w:t xml:space="preserve">between </w:t>
      </w:r>
      <w:r w:rsidR="0011379E">
        <w:rPr>
          <w:rFonts w:eastAsia="Batang"/>
        </w:rPr>
        <w:t>different</w:t>
      </w:r>
      <w:r w:rsidR="006770E0">
        <w:rPr>
          <w:rFonts w:eastAsia="Batang"/>
        </w:rPr>
        <w:t xml:space="preserve"> DUT</w:t>
      </w:r>
      <w:r w:rsidR="0011379E">
        <w:rPr>
          <w:rFonts w:eastAsia="Batang"/>
        </w:rPr>
        <w:t>s</w:t>
      </w:r>
      <w:r w:rsidR="005466CA">
        <w:rPr>
          <w:rFonts w:eastAsia="Batang"/>
        </w:rPr>
        <w:t xml:space="preserve"> </w:t>
      </w:r>
      <w:r w:rsidR="00890F51">
        <w:rPr>
          <w:rFonts w:eastAsia="Batang"/>
        </w:rPr>
        <w:t xml:space="preserve">in terms of </w:t>
      </w:r>
      <w:r w:rsidR="005466CA">
        <w:rPr>
          <w:rFonts w:eastAsia="Batang"/>
        </w:rPr>
        <w:t>performance in spatial fading conditions.</w:t>
      </w:r>
      <w:r w:rsidR="00C857BD">
        <w:rPr>
          <w:rFonts w:eastAsia="Batang"/>
        </w:rPr>
        <w:t xml:space="preserve"> </w:t>
      </w:r>
    </w:p>
    <w:p w14:paraId="28FBCB92" w14:textId="6E434F40" w:rsidR="00FD53EB" w:rsidRDefault="00FD53EB" w:rsidP="00FD53EB">
      <w:pPr>
        <w:pStyle w:val="Caption"/>
        <w:rPr>
          <w:rFonts w:eastAsia="Batang"/>
        </w:rPr>
      </w:pPr>
      <w:bookmarkStart w:id="8" w:name="_Ref5427000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>
        <w:rPr>
          <w:rFonts w:eastAsia="Batang"/>
        </w:rPr>
        <w:t>CDL-C UMi model provides more degrees of freedom for the DUT to steer its beam direction and allows for better differentiation in performance between different DUTs.</w:t>
      </w:r>
      <w:bookmarkEnd w:id="8"/>
    </w:p>
    <w:p w14:paraId="2998F3BF" w14:textId="6A90E97A" w:rsidR="004F74CF" w:rsidRDefault="00FD53EB" w:rsidP="004F74CF">
      <w:pPr>
        <w:spacing w:after="0"/>
        <w:ind w:left="43"/>
        <w:rPr>
          <w:rFonts w:eastAsia="Batang"/>
        </w:rPr>
      </w:pPr>
      <w:r>
        <w:rPr>
          <w:rFonts w:eastAsia="Batang"/>
        </w:rPr>
        <w:t xml:space="preserve">It is therefore proposed to select the CDL-C UMi model if only a single channel model is required for FR2 MIMO OTA testing. </w:t>
      </w:r>
    </w:p>
    <w:p w14:paraId="5459E953" w14:textId="3BAC11AF" w:rsidR="00FD53EB" w:rsidRDefault="00FD53EB" w:rsidP="004F74CF">
      <w:pPr>
        <w:spacing w:after="0"/>
        <w:ind w:left="43"/>
        <w:rPr>
          <w:rFonts w:eastAsia="Batang"/>
        </w:rPr>
      </w:pPr>
    </w:p>
    <w:p w14:paraId="532F2FB4" w14:textId="2CE78586" w:rsidR="00FD53EB" w:rsidRDefault="00FD53EB" w:rsidP="00DA05C0">
      <w:pPr>
        <w:pStyle w:val="Caption"/>
        <w:rPr>
          <w:rFonts w:eastAsia="Batang"/>
        </w:rPr>
      </w:pPr>
      <w:bookmarkStart w:id="9" w:name="_Ref5427000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64796B">
        <w:t>If just a single channel model is required for FR2 MIMO OTA testing, se</w:t>
      </w:r>
      <w:r>
        <w:rPr>
          <w:rFonts w:eastAsiaTheme="minorEastAsia"/>
          <w:lang w:val="en-US" w:eastAsia="zh-CN"/>
        </w:rPr>
        <w:t>lect the CDL-C UMi channel model.</w:t>
      </w:r>
      <w:bookmarkEnd w:id="9"/>
      <w:r>
        <w:rPr>
          <w:rFonts w:eastAsiaTheme="minorEastAsia"/>
          <w:lang w:val="en-US" w:eastAsia="zh-CN"/>
        </w:rPr>
        <w:t xml:space="preserve"> </w:t>
      </w:r>
    </w:p>
    <w:bookmarkEnd w:id="3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6E3FDCD0" w14:textId="53F5F157" w:rsidR="00EF5FC6" w:rsidRDefault="0091382B" w:rsidP="009C6411">
      <w:r>
        <w:t>In this contribution, w</w:t>
      </w:r>
      <w:r w:rsidR="00396773">
        <w:t xml:space="preserve">e </w:t>
      </w:r>
      <w:r w:rsidR="00FD53EB">
        <w:t>presented the following observations and conclusions.</w:t>
      </w:r>
      <w:r w:rsidR="006426C2">
        <w:t xml:space="preserve"> </w:t>
      </w:r>
    </w:p>
    <w:p w14:paraId="1D387B77" w14:textId="756DD464" w:rsidR="00EC01CD" w:rsidRPr="00EC01CD" w:rsidRDefault="00EC01CD" w:rsidP="009C6411">
      <w:pPr>
        <w:rPr>
          <w:b/>
          <w:bCs/>
        </w:rPr>
      </w:pPr>
      <w:r w:rsidRPr="00EC01CD">
        <w:rPr>
          <w:b/>
          <w:bCs/>
        </w:rPr>
        <w:fldChar w:fldCharType="begin"/>
      </w:r>
      <w:r w:rsidRPr="00EC01CD">
        <w:rPr>
          <w:b/>
          <w:bCs/>
        </w:rPr>
        <w:instrText xml:space="preserve"> REF _Ref54270003 \h </w:instrText>
      </w:r>
      <w:r w:rsidRPr="00EC01CD">
        <w:rPr>
          <w:b/>
          <w:bCs/>
        </w:rPr>
      </w:r>
      <w:r>
        <w:rPr>
          <w:b/>
          <w:bCs/>
        </w:rPr>
        <w:instrText xml:space="preserve"> \* MERGEFORMAT </w:instrText>
      </w:r>
      <w:r w:rsidRPr="00EC01CD">
        <w:rPr>
          <w:b/>
          <w:bCs/>
        </w:rPr>
        <w:fldChar w:fldCharType="separate"/>
      </w:r>
      <w:r w:rsidRPr="00EC01CD">
        <w:rPr>
          <w:b/>
          <w:bCs/>
        </w:rPr>
        <w:t xml:space="preserve">Observation </w:t>
      </w:r>
      <w:r w:rsidRPr="00EC01CD">
        <w:rPr>
          <w:b/>
          <w:bCs/>
          <w:noProof/>
        </w:rPr>
        <w:t>1</w:t>
      </w:r>
      <w:r w:rsidRPr="00EC01CD">
        <w:rPr>
          <w:b/>
          <w:bCs/>
        </w:rPr>
        <w:t>: Given the novelty of FR2 MIMO, there is benefit to keep both InO CDL-A and UMi CDL-C, typical scenarios for FR2 deployment</w:t>
      </w:r>
      <w:r w:rsidRPr="00EC01CD">
        <w:rPr>
          <w:b/>
          <w:bCs/>
        </w:rPr>
        <w:fldChar w:fldCharType="end"/>
      </w:r>
    </w:p>
    <w:p w14:paraId="31947497" w14:textId="1179F3CC" w:rsidR="00EC01CD" w:rsidRPr="00EC01CD" w:rsidRDefault="00EC01CD" w:rsidP="009C6411">
      <w:pPr>
        <w:rPr>
          <w:b/>
          <w:bCs/>
        </w:rPr>
      </w:pPr>
      <w:r w:rsidRPr="00EC01CD">
        <w:rPr>
          <w:b/>
          <w:bCs/>
        </w:rPr>
        <w:fldChar w:fldCharType="begin"/>
      </w:r>
      <w:r w:rsidRPr="00EC01CD">
        <w:rPr>
          <w:b/>
          <w:bCs/>
        </w:rPr>
        <w:instrText xml:space="preserve"> REF _Ref54270004 \h </w:instrText>
      </w:r>
      <w:r w:rsidRPr="00EC01CD">
        <w:rPr>
          <w:b/>
          <w:bCs/>
        </w:rPr>
      </w:r>
      <w:r>
        <w:rPr>
          <w:b/>
          <w:bCs/>
        </w:rPr>
        <w:instrText xml:space="preserve"> \* MERGEFORMAT </w:instrText>
      </w:r>
      <w:r w:rsidRPr="00EC01CD">
        <w:rPr>
          <w:b/>
          <w:bCs/>
        </w:rPr>
        <w:fldChar w:fldCharType="separate"/>
      </w:r>
      <w:r w:rsidRPr="00EC01CD">
        <w:rPr>
          <w:b/>
          <w:bCs/>
        </w:rPr>
        <w:t xml:space="preserve">Observation </w:t>
      </w:r>
      <w:r w:rsidRPr="00EC01CD">
        <w:rPr>
          <w:b/>
          <w:bCs/>
          <w:noProof/>
        </w:rPr>
        <w:t>2</w:t>
      </w:r>
      <w:r w:rsidRPr="00EC01CD">
        <w:rPr>
          <w:b/>
          <w:bCs/>
        </w:rPr>
        <w:t xml:space="preserve">: </w:t>
      </w:r>
      <w:r w:rsidRPr="00EC01CD">
        <w:rPr>
          <w:rFonts w:eastAsia="Batang"/>
          <w:b/>
          <w:bCs/>
        </w:rPr>
        <w:t xml:space="preserve">CDL-A InO model incudes just one dominant spatial cluster and thus does not provide much additional test coverage compared to the single AoA </w:t>
      </w:r>
      <w:r w:rsidRPr="00EC01CD">
        <w:rPr>
          <w:rFonts w:eastAsia="Batang"/>
          <w:b/>
          <w:bCs/>
        </w:rPr>
        <w:t xml:space="preserve">demodulation </w:t>
      </w:r>
      <w:r w:rsidRPr="00EC01CD">
        <w:rPr>
          <w:rFonts w:eastAsia="Batang"/>
          <w:b/>
          <w:bCs/>
        </w:rPr>
        <w:t>conformance testing.</w:t>
      </w:r>
      <w:r w:rsidRPr="00EC01CD">
        <w:rPr>
          <w:b/>
          <w:bCs/>
        </w:rPr>
        <w:fldChar w:fldCharType="end"/>
      </w:r>
    </w:p>
    <w:p w14:paraId="30113375" w14:textId="0E8A8924" w:rsidR="00EC01CD" w:rsidRPr="00EC01CD" w:rsidRDefault="00EC01CD" w:rsidP="009C6411">
      <w:pPr>
        <w:rPr>
          <w:b/>
          <w:bCs/>
        </w:rPr>
      </w:pPr>
      <w:r w:rsidRPr="00EC01CD">
        <w:rPr>
          <w:b/>
          <w:bCs/>
        </w:rPr>
        <w:fldChar w:fldCharType="begin"/>
      </w:r>
      <w:r w:rsidRPr="00EC01CD">
        <w:rPr>
          <w:b/>
          <w:bCs/>
        </w:rPr>
        <w:instrText xml:space="preserve"> REF _Ref54270005 \h </w:instrText>
      </w:r>
      <w:r w:rsidRPr="00EC01CD">
        <w:rPr>
          <w:b/>
          <w:bCs/>
        </w:rPr>
      </w:r>
      <w:r>
        <w:rPr>
          <w:b/>
          <w:bCs/>
        </w:rPr>
        <w:instrText xml:space="preserve"> \* MERGEFORMAT </w:instrText>
      </w:r>
      <w:r w:rsidRPr="00EC01CD">
        <w:rPr>
          <w:b/>
          <w:bCs/>
        </w:rPr>
        <w:fldChar w:fldCharType="separate"/>
      </w:r>
      <w:r w:rsidRPr="00EC01CD">
        <w:rPr>
          <w:b/>
          <w:bCs/>
        </w:rPr>
        <w:t xml:space="preserve">Observation </w:t>
      </w:r>
      <w:r w:rsidRPr="00EC01CD">
        <w:rPr>
          <w:b/>
          <w:bCs/>
          <w:noProof/>
        </w:rPr>
        <w:t>3</w:t>
      </w:r>
      <w:r w:rsidRPr="00EC01CD">
        <w:rPr>
          <w:b/>
          <w:bCs/>
        </w:rPr>
        <w:t xml:space="preserve">: </w:t>
      </w:r>
      <w:r w:rsidRPr="00EC01CD">
        <w:rPr>
          <w:rFonts w:eastAsia="Batang"/>
          <w:b/>
          <w:bCs/>
        </w:rPr>
        <w:t>CDL-C UMi model provides more degrees of freedom for the DUT to steer its beam direction and allows for better differentiation in performance between different DUTs.</w:t>
      </w:r>
      <w:r w:rsidRPr="00EC01CD">
        <w:rPr>
          <w:b/>
          <w:bCs/>
        </w:rPr>
        <w:fldChar w:fldCharType="end"/>
      </w:r>
    </w:p>
    <w:p w14:paraId="6751B35C" w14:textId="73BBEE1C" w:rsidR="00EC01CD" w:rsidRPr="00EC01CD" w:rsidRDefault="00EC01CD" w:rsidP="009C6411">
      <w:pPr>
        <w:rPr>
          <w:b/>
          <w:bCs/>
        </w:rPr>
      </w:pPr>
      <w:r w:rsidRPr="00EC01CD">
        <w:rPr>
          <w:b/>
          <w:bCs/>
        </w:rPr>
        <w:fldChar w:fldCharType="begin"/>
      </w:r>
      <w:r w:rsidRPr="00EC01CD">
        <w:rPr>
          <w:b/>
          <w:bCs/>
        </w:rPr>
        <w:instrText xml:space="preserve"> REF _Ref54270006 \h </w:instrText>
      </w:r>
      <w:r w:rsidRPr="00EC01CD">
        <w:rPr>
          <w:b/>
          <w:bCs/>
        </w:rPr>
      </w:r>
      <w:r>
        <w:rPr>
          <w:b/>
          <w:bCs/>
        </w:rPr>
        <w:instrText xml:space="preserve"> \* MERGEFORMAT </w:instrText>
      </w:r>
      <w:r w:rsidRPr="00EC01CD">
        <w:rPr>
          <w:b/>
          <w:bCs/>
        </w:rPr>
        <w:fldChar w:fldCharType="separate"/>
      </w:r>
      <w:r w:rsidRPr="00EC01CD">
        <w:rPr>
          <w:b/>
          <w:bCs/>
        </w:rPr>
        <w:t xml:space="preserve">Proposal </w:t>
      </w:r>
      <w:r w:rsidRPr="00EC01CD">
        <w:rPr>
          <w:b/>
          <w:bCs/>
          <w:noProof/>
        </w:rPr>
        <w:t>1</w:t>
      </w:r>
      <w:r w:rsidRPr="00EC01CD">
        <w:rPr>
          <w:b/>
          <w:bCs/>
        </w:rPr>
        <w:t>: If just a single channel model is required for FR2 MIMO OTA testing, se</w:t>
      </w:r>
      <w:r w:rsidRPr="00EC01CD">
        <w:rPr>
          <w:rFonts w:eastAsiaTheme="minorEastAsia"/>
          <w:b/>
          <w:bCs/>
          <w:lang w:val="en-US" w:eastAsia="zh-CN"/>
        </w:rPr>
        <w:t>lect the CDL-C UMi channel model.</w:t>
      </w:r>
      <w:r w:rsidRPr="00EC01CD">
        <w:rPr>
          <w:b/>
          <w:bCs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bookmarkStart w:id="10" w:name="_GoBack"/>
      <w:bookmarkEnd w:id="10"/>
      <w:r>
        <w:t>References</w:t>
      </w:r>
    </w:p>
    <w:p w14:paraId="117341E9" w14:textId="3F912D23" w:rsidR="00CC76F9" w:rsidRDefault="00CC76F9" w:rsidP="00CC76F9">
      <w:pPr>
        <w:pStyle w:val="Reference"/>
        <w:rPr>
          <w:rFonts w:ascii="Times New Roman" w:hAnsi="Times New Roman" w:cs="Times New Roman"/>
        </w:rPr>
      </w:pPr>
      <w:bookmarkStart w:id="11" w:name="_Ref54256121"/>
      <w:bookmarkStart w:id="12" w:name="_Ref528847765"/>
      <w:r w:rsidRPr="00CC76F9">
        <w:rPr>
          <w:rFonts w:ascii="Times New Roman" w:hAnsi="Times New Roman" w:cs="Times New Roman"/>
        </w:rPr>
        <w:t>TR 38.827, Study on radiated metrics and test methodology for the verification of multi-antenna reception performance of NR User Equipment (UE), V16.0.0 (2020-06)</w:t>
      </w:r>
      <w:bookmarkEnd w:id="11"/>
    </w:p>
    <w:p w14:paraId="3F7D700E" w14:textId="26AC0305" w:rsidR="0087419D" w:rsidRPr="00CC76F9" w:rsidRDefault="0087419D" w:rsidP="00CC76F9">
      <w:pPr>
        <w:pStyle w:val="Reference"/>
        <w:rPr>
          <w:rFonts w:ascii="Times New Roman" w:hAnsi="Times New Roman" w:cs="Times New Roman"/>
        </w:rPr>
      </w:pPr>
      <w:bookmarkStart w:id="13" w:name="_Ref54264816"/>
      <w:r>
        <w:rPr>
          <w:rFonts w:ascii="Times New Roman" w:hAnsi="Times New Roman" w:cs="Times New Roman"/>
        </w:rPr>
        <w:t xml:space="preserve">R4-2012707, WF on NR MIMO OTA, vivo, CAICT, Spirent, </w:t>
      </w:r>
      <w:r w:rsidRPr="0087419D">
        <w:rPr>
          <w:rFonts w:ascii="Times New Roman" w:hAnsi="Times New Roman" w:cs="Times New Roman"/>
        </w:rPr>
        <w:t>3GPP TSG-RAN WG4 Meeting #96-e, August 2020</w:t>
      </w:r>
      <w:bookmarkEnd w:id="13"/>
    </w:p>
    <w:bookmarkEnd w:id="12"/>
    <w:p w14:paraId="35952393" w14:textId="77777777" w:rsidR="000547AB" w:rsidRPr="0091382B" w:rsidRDefault="000547AB" w:rsidP="00DA05C0">
      <w:pPr>
        <w:spacing w:before="120" w:after="0" w:line="280" w:lineRule="atLeast"/>
        <w:jc w:val="both"/>
        <w:rPr>
          <w:lang w:val="en-US"/>
        </w:rPr>
      </w:pPr>
    </w:p>
    <w:sectPr w:rsidR="000547AB" w:rsidRPr="0091382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C9164" w14:textId="77777777" w:rsidR="00060D29" w:rsidRDefault="00060D29">
      <w:r>
        <w:separator/>
      </w:r>
    </w:p>
  </w:endnote>
  <w:endnote w:type="continuationSeparator" w:id="0">
    <w:p w14:paraId="1FFC2C16" w14:textId="77777777" w:rsidR="00060D29" w:rsidRDefault="00060D29">
      <w:r>
        <w:continuationSeparator/>
      </w:r>
    </w:p>
  </w:endnote>
  <w:endnote w:type="continuationNotice" w:id="1">
    <w:p w14:paraId="6F42A53E" w14:textId="77777777" w:rsidR="00060D29" w:rsidRDefault="00060D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A88F9" w14:textId="77777777" w:rsidR="00060D29" w:rsidRDefault="00060D29">
      <w:r>
        <w:separator/>
      </w:r>
    </w:p>
  </w:footnote>
  <w:footnote w:type="continuationSeparator" w:id="0">
    <w:p w14:paraId="63FC7929" w14:textId="77777777" w:rsidR="00060D29" w:rsidRDefault="00060D29">
      <w:r>
        <w:continuationSeparator/>
      </w:r>
    </w:p>
  </w:footnote>
  <w:footnote w:type="continuationNotice" w:id="1">
    <w:p w14:paraId="740ABA29" w14:textId="77777777" w:rsidR="00060D29" w:rsidRDefault="00060D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C87AA9"/>
    <w:multiLevelType w:val="hybridMultilevel"/>
    <w:tmpl w:val="FB6C071A"/>
    <w:lvl w:ilvl="0" w:tplc="CDA6E4B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696EC6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29628E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0902D84">
      <w:numFmt w:val="none"/>
      <w:lvlText w:val=""/>
      <w:lvlJc w:val="left"/>
      <w:pPr>
        <w:tabs>
          <w:tab w:val="num" w:pos="360"/>
        </w:tabs>
      </w:pPr>
    </w:lvl>
    <w:lvl w:ilvl="4" w:tplc="A72838E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CFC2EF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26588AD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278F66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27E15F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3299E"/>
    <w:multiLevelType w:val="hybridMultilevel"/>
    <w:tmpl w:val="F57653E6"/>
    <w:lvl w:ilvl="0" w:tplc="F3687FB6">
      <w:start w:val="1"/>
      <w:numFmt w:val="lowerLetter"/>
      <w:lvlText w:val="(%1)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8E175D"/>
    <w:multiLevelType w:val="hybridMultilevel"/>
    <w:tmpl w:val="E1D65230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4" w15:restartNumberingAfterBreak="0">
    <w:nsid w:val="4BAD00A1"/>
    <w:multiLevelType w:val="hybridMultilevel"/>
    <w:tmpl w:val="AF4ECED4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5D1532C3"/>
    <w:multiLevelType w:val="hybridMultilevel"/>
    <w:tmpl w:val="8C60B326"/>
    <w:lvl w:ilvl="0" w:tplc="880A4E48">
      <w:start w:val="1"/>
      <w:numFmt w:val="decimal"/>
      <w:lvlText w:val="(%1)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0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hybridMultilevel"/>
    <w:tmpl w:val="3CBC6FEA"/>
    <w:lvl w:ilvl="0" w:tplc="948EA8EE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  <w:lvl w:ilvl="1" w:tplc="27A427C0">
      <w:numFmt w:val="decimal"/>
      <w:lvlText w:val=""/>
      <w:lvlJc w:val="left"/>
    </w:lvl>
    <w:lvl w:ilvl="2" w:tplc="6C1CC896">
      <w:numFmt w:val="decimal"/>
      <w:lvlText w:val=""/>
      <w:lvlJc w:val="left"/>
    </w:lvl>
    <w:lvl w:ilvl="3" w:tplc="DCBA5ED2">
      <w:numFmt w:val="decimal"/>
      <w:lvlText w:val=""/>
      <w:lvlJc w:val="left"/>
    </w:lvl>
    <w:lvl w:ilvl="4" w:tplc="F1D06DF0">
      <w:numFmt w:val="decimal"/>
      <w:lvlText w:val=""/>
      <w:lvlJc w:val="left"/>
    </w:lvl>
    <w:lvl w:ilvl="5" w:tplc="0B7036C2">
      <w:numFmt w:val="decimal"/>
      <w:lvlText w:val=""/>
      <w:lvlJc w:val="left"/>
    </w:lvl>
    <w:lvl w:ilvl="6" w:tplc="10863496">
      <w:numFmt w:val="decimal"/>
      <w:lvlText w:val=""/>
      <w:lvlJc w:val="left"/>
    </w:lvl>
    <w:lvl w:ilvl="7" w:tplc="DAAA5104">
      <w:numFmt w:val="decimal"/>
      <w:lvlText w:val=""/>
      <w:lvlJc w:val="left"/>
    </w:lvl>
    <w:lvl w:ilvl="8" w:tplc="95904D34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8"/>
  </w:num>
  <w:num w:numId="7">
    <w:abstractNumId w:val="15"/>
  </w:num>
  <w:num w:numId="8">
    <w:abstractNumId w:val="9"/>
  </w:num>
  <w:num w:numId="9">
    <w:abstractNumId w:val="22"/>
  </w:num>
  <w:num w:numId="10">
    <w:abstractNumId w:val="6"/>
  </w:num>
  <w:num w:numId="11">
    <w:abstractNumId w:val="30"/>
  </w:num>
  <w:num w:numId="12">
    <w:abstractNumId w:val="13"/>
  </w:num>
  <w:num w:numId="13">
    <w:abstractNumId w:val="28"/>
  </w:num>
  <w:num w:numId="14">
    <w:abstractNumId w:val="35"/>
  </w:num>
  <w:num w:numId="15">
    <w:abstractNumId w:val="11"/>
  </w:num>
  <w:num w:numId="16">
    <w:abstractNumId w:val="34"/>
  </w:num>
  <w:num w:numId="17">
    <w:abstractNumId w:val="8"/>
  </w:num>
  <w:num w:numId="18">
    <w:abstractNumId w:val="26"/>
  </w:num>
  <w:num w:numId="19">
    <w:abstractNumId w:val="20"/>
  </w:num>
  <w:num w:numId="20">
    <w:abstractNumId w:val="27"/>
  </w:num>
  <w:num w:numId="21">
    <w:abstractNumId w:val="33"/>
  </w:num>
  <w:num w:numId="22">
    <w:abstractNumId w:val="25"/>
  </w:num>
  <w:num w:numId="23">
    <w:abstractNumId w:val="21"/>
  </w:num>
  <w:num w:numId="24">
    <w:abstractNumId w:val="10"/>
  </w:num>
  <w:num w:numId="25">
    <w:abstractNumId w:val="5"/>
  </w:num>
  <w:num w:numId="26">
    <w:abstractNumId w:val="26"/>
  </w:num>
  <w:num w:numId="27">
    <w:abstractNumId w:val="26"/>
  </w:num>
  <w:num w:numId="28">
    <w:abstractNumId w:val="26"/>
  </w:num>
  <w:num w:numId="29">
    <w:abstractNumId w:val="19"/>
  </w:num>
  <w:num w:numId="30">
    <w:abstractNumId w:val="17"/>
  </w:num>
  <w:num w:numId="31">
    <w:abstractNumId w:val="38"/>
  </w:num>
  <w:num w:numId="32">
    <w:abstractNumId w:val="32"/>
  </w:num>
  <w:num w:numId="33">
    <w:abstractNumId w:val="37"/>
  </w:num>
  <w:num w:numId="34">
    <w:abstractNumId w:val="16"/>
  </w:num>
  <w:num w:numId="35">
    <w:abstractNumId w:val="7"/>
  </w:num>
  <w:num w:numId="36">
    <w:abstractNumId w:val="1"/>
  </w:num>
  <w:num w:numId="37">
    <w:abstractNumId w:val="31"/>
  </w:num>
  <w:num w:numId="38">
    <w:abstractNumId w:val="14"/>
  </w:num>
  <w:num w:numId="39">
    <w:abstractNumId w:val="39"/>
  </w:num>
  <w:num w:numId="40">
    <w:abstractNumId w:val="12"/>
  </w:num>
  <w:num w:numId="41">
    <w:abstractNumId w:val="24"/>
  </w:num>
  <w:num w:numId="42">
    <w:abstractNumId w:val="29"/>
  </w:num>
  <w:num w:numId="43">
    <w:abstractNumId w:val="23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370B"/>
    <w:rsid w:val="00006800"/>
    <w:rsid w:val="00006887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26D9D"/>
    <w:rsid w:val="00031C1D"/>
    <w:rsid w:val="000327BB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57C32"/>
    <w:rsid w:val="000606FD"/>
    <w:rsid w:val="00060D29"/>
    <w:rsid w:val="00064500"/>
    <w:rsid w:val="00077333"/>
    <w:rsid w:val="00082566"/>
    <w:rsid w:val="00083540"/>
    <w:rsid w:val="00083DBE"/>
    <w:rsid w:val="00084983"/>
    <w:rsid w:val="00087F53"/>
    <w:rsid w:val="00093E7E"/>
    <w:rsid w:val="00096EE4"/>
    <w:rsid w:val="000A12C7"/>
    <w:rsid w:val="000A2A86"/>
    <w:rsid w:val="000A3FE7"/>
    <w:rsid w:val="000A43B4"/>
    <w:rsid w:val="000A4826"/>
    <w:rsid w:val="000B25D3"/>
    <w:rsid w:val="000B3C0A"/>
    <w:rsid w:val="000C1397"/>
    <w:rsid w:val="000C2440"/>
    <w:rsid w:val="000C3463"/>
    <w:rsid w:val="000C640F"/>
    <w:rsid w:val="000D39C6"/>
    <w:rsid w:val="000D45A5"/>
    <w:rsid w:val="000D6B69"/>
    <w:rsid w:val="000D6CFC"/>
    <w:rsid w:val="000E24A4"/>
    <w:rsid w:val="000E3412"/>
    <w:rsid w:val="000F4585"/>
    <w:rsid w:val="001061E3"/>
    <w:rsid w:val="00106217"/>
    <w:rsid w:val="0011379E"/>
    <w:rsid w:val="00114DB9"/>
    <w:rsid w:val="0011580D"/>
    <w:rsid w:val="001174D8"/>
    <w:rsid w:val="00121323"/>
    <w:rsid w:val="00121E50"/>
    <w:rsid w:val="00122845"/>
    <w:rsid w:val="00124141"/>
    <w:rsid w:val="001258E2"/>
    <w:rsid w:val="0013001E"/>
    <w:rsid w:val="00130A4D"/>
    <w:rsid w:val="0014005E"/>
    <w:rsid w:val="00140084"/>
    <w:rsid w:val="00141DD9"/>
    <w:rsid w:val="0014206F"/>
    <w:rsid w:val="001423A1"/>
    <w:rsid w:val="00142CA2"/>
    <w:rsid w:val="001430FC"/>
    <w:rsid w:val="001438D7"/>
    <w:rsid w:val="001458A3"/>
    <w:rsid w:val="00150099"/>
    <w:rsid w:val="00152172"/>
    <w:rsid w:val="00153528"/>
    <w:rsid w:val="00157997"/>
    <w:rsid w:val="00157AD8"/>
    <w:rsid w:val="00160267"/>
    <w:rsid w:val="00161635"/>
    <w:rsid w:val="00166A36"/>
    <w:rsid w:val="00172712"/>
    <w:rsid w:val="001741AE"/>
    <w:rsid w:val="001758FB"/>
    <w:rsid w:val="00185CDC"/>
    <w:rsid w:val="001863F3"/>
    <w:rsid w:val="00190343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2849"/>
    <w:rsid w:val="001C3A35"/>
    <w:rsid w:val="001C3CCB"/>
    <w:rsid w:val="001C3DE7"/>
    <w:rsid w:val="001C42AE"/>
    <w:rsid w:val="001C4A15"/>
    <w:rsid w:val="001C687E"/>
    <w:rsid w:val="001D0D8E"/>
    <w:rsid w:val="001D704E"/>
    <w:rsid w:val="001D7D91"/>
    <w:rsid w:val="001D7F4A"/>
    <w:rsid w:val="001E1CF6"/>
    <w:rsid w:val="001E4636"/>
    <w:rsid w:val="001E6DC6"/>
    <w:rsid w:val="001E771C"/>
    <w:rsid w:val="001F16DE"/>
    <w:rsid w:val="001F1A50"/>
    <w:rsid w:val="001F5795"/>
    <w:rsid w:val="001F6A60"/>
    <w:rsid w:val="001F706B"/>
    <w:rsid w:val="00200996"/>
    <w:rsid w:val="0020314E"/>
    <w:rsid w:val="0020483C"/>
    <w:rsid w:val="00204999"/>
    <w:rsid w:val="00206FE6"/>
    <w:rsid w:val="0020758D"/>
    <w:rsid w:val="00207AD7"/>
    <w:rsid w:val="002106F1"/>
    <w:rsid w:val="00210D55"/>
    <w:rsid w:val="0021155C"/>
    <w:rsid w:val="00212373"/>
    <w:rsid w:val="002138EA"/>
    <w:rsid w:val="00214FBD"/>
    <w:rsid w:val="00222897"/>
    <w:rsid w:val="0022419C"/>
    <w:rsid w:val="00224706"/>
    <w:rsid w:val="0022759E"/>
    <w:rsid w:val="00230713"/>
    <w:rsid w:val="00231A8D"/>
    <w:rsid w:val="00234D1C"/>
    <w:rsid w:val="00235394"/>
    <w:rsid w:val="00235813"/>
    <w:rsid w:val="00236683"/>
    <w:rsid w:val="0023752C"/>
    <w:rsid w:val="00241A14"/>
    <w:rsid w:val="00242A71"/>
    <w:rsid w:val="00244EEE"/>
    <w:rsid w:val="00245A3E"/>
    <w:rsid w:val="00247068"/>
    <w:rsid w:val="0025114C"/>
    <w:rsid w:val="00251340"/>
    <w:rsid w:val="00252AEA"/>
    <w:rsid w:val="00254246"/>
    <w:rsid w:val="00255905"/>
    <w:rsid w:val="00255921"/>
    <w:rsid w:val="00256041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64F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1805"/>
    <w:rsid w:val="002B182A"/>
    <w:rsid w:val="002B3241"/>
    <w:rsid w:val="002B3F06"/>
    <w:rsid w:val="002B4D62"/>
    <w:rsid w:val="002C1E1B"/>
    <w:rsid w:val="002C2040"/>
    <w:rsid w:val="002C7D13"/>
    <w:rsid w:val="002D0AE3"/>
    <w:rsid w:val="002D0D61"/>
    <w:rsid w:val="002D2D0A"/>
    <w:rsid w:val="002D44BD"/>
    <w:rsid w:val="002D6166"/>
    <w:rsid w:val="002D69EF"/>
    <w:rsid w:val="002E465A"/>
    <w:rsid w:val="002E47F7"/>
    <w:rsid w:val="002E5F31"/>
    <w:rsid w:val="002F1613"/>
    <w:rsid w:val="002F1B03"/>
    <w:rsid w:val="002F4093"/>
    <w:rsid w:val="002F5FAD"/>
    <w:rsid w:val="00300544"/>
    <w:rsid w:val="0030424D"/>
    <w:rsid w:val="00306D8E"/>
    <w:rsid w:val="00307D2C"/>
    <w:rsid w:val="00313528"/>
    <w:rsid w:val="003167EC"/>
    <w:rsid w:val="003209E5"/>
    <w:rsid w:val="00321CDA"/>
    <w:rsid w:val="00324F35"/>
    <w:rsid w:val="00326CFF"/>
    <w:rsid w:val="00331033"/>
    <w:rsid w:val="00331E19"/>
    <w:rsid w:val="00332820"/>
    <w:rsid w:val="0033316F"/>
    <w:rsid w:val="003340C5"/>
    <w:rsid w:val="0033593B"/>
    <w:rsid w:val="00342E55"/>
    <w:rsid w:val="00342EC7"/>
    <w:rsid w:val="00344657"/>
    <w:rsid w:val="00344BCD"/>
    <w:rsid w:val="003450DD"/>
    <w:rsid w:val="00345D38"/>
    <w:rsid w:val="00347574"/>
    <w:rsid w:val="003518ED"/>
    <w:rsid w:val="00353724"/>
    <w:rsid w:val="00353E42"/>
    <w:rsid w:val="00353FAE"/>
    <w:rsid w:val="00364DC7"/>
    <w:rsid w:val="00365EF7"/>
    <w:rsid w:val="00366F9B"/>
    <w:rsid w:val="00367724"/>
    <w:rsid w:val="003677CE"/>
    <w:rsid w:val="003679B5"/>
    <w:rsid w:val="00373148"/>
    <w:rsid w:val="0037343F"/>
    <w:rsid w:val="00374836"/>
    <w:rsid w:val="00376423"/>
    <w:rsid w:val="003802B4"/>
    <w:rsid w:val="00380C5B"/>
    <w:rsid w:val="00380F33"/>
    <w:rsid w:val="00381C22"/>
    <w:rsid w:val="003834B0"/>
    <w:rsid w:val="00384387"/>
    <w:rsid w:val="00387210"/>
    <w:rsid w:val="00387CEC"/>
    <w:rsid w:val="003907E3"/>
    <w:rsid w:val="0039361E"/>
    <w:rsid w:val="0039509E"/>
    <w:rsid w:val="00396773"/>
    <w:rsid w:val="00397CC0"/>
    <w:rsid w:val="003A0B30"/>
    <w:rsid w:val="003A1A50"/>
    <w:rsid w:val="003A1E08"/>
    <w:rsid w:val="003B1087"/>
    <w:rsid w:val="003B1AA0"/>
    <w:rsid w:val="003B3E01"/>
    <w:rsid w:val="003B478A"/>
    <w:rsid w:val="003B5AB0"/>
    <w:rsid w:val="003C4291"/>
    <w:rsid w:val="003C47CE"/>
    <w:rsid w:val="003C5232"/>
    <w:rsid w:val="003D1366"/>
    <w:rsid w:val="003D1D54"/>
    <w:rsid w:val="003D2C79"/>
    <w:rsid w:val="003D4FF5"/>
    <w:rsid w:val="003D5D10"/>
    <w:rsid w:val="003D7CEB"/>
    <w:rsid w:val="003E300F"/>
    <w:rsid w:val="003E39F0"/>
    <w:rsid w:val="003E3F2D"/>
    <w:rsid w:val="003E4FB7"/>
    <w:rsid w:val="003E567C"/>
    <w:rsid w:val="003E6A73"/>
    <w:rsid w:val="003E729B"/>
    <w:rsid w:val="003F0282"/>
    <w:rsid w:val="003F1AEA"/>
    <w:rsid w:val="003F1D13"/>
    <w:rsid w:val="003F5E53"/>
    <w:rsid w:val="003F6395"/>
    <w:rsid w:val="003F6FF1"/>
    <w:rsid w:val="004006F6"/>
    <w:rsid w:val="004007F4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259C"/>
    <w:rsid w:val="00426356"/>
    <w:rsid w:val="00427B4E"/>
    <w:rsid w:val="00431287"/>
    <w:rsid w:val="004314CE"/>
    <w:rsid w:val="00440CA6"/>
    <w:rsid w:val="004420B4"/>
    <w:rsid w:val="00444225"/>
    <w:rsid w:val="00455E9A"/>
    <w:rsid w:val="00456C09"/>
    <w:rsid w:val="00456FBD"/>
    <w:rsid w:val="0046119F"/>
    <w:rsid w:val="0046266D"/>
    <w:rsid w:val="0046466F"/>
    <w:rsid w:val="00466E59"/>
    <w:rsid w:val="004701D2"/>
    <w:rsid w:val="00470B08"/>
    <w:rsid w:val="00470E49"/>
    <w:rsid w:val="00471B36"/>
    <w:rsid w:val="00473D9D"/>
    <w:rsid w:val="00474556"/>
    <w:rsid w:val="00474865"/>
    <w:rsid w:val="00474FBC"/>
    <w:rsid w:val="00476D28"/>
    <w:rsid w:val="00482CB3"/>
    <w:rsid w:val="004835B4"/>
    <w:rsid w:val="00484D33"/>
    <w:rsid w:val="00485FCA"/>
    <w:rsid w:val="00490F98"/>
    <w:rsid w:val="00490FAF"/>
    <w:rsid w:val="00491CC2"/>
    <w:rsid w:val="00491FA6"/>
    <w:rsid w:val="00495A33"/>
    <w:rsid w:val="004A07A1"/>
    <w:rsid w:val="004A17C7"/>
    <w:rsid w:val="004A419F"/>
    <w:rsid w:val="004A6B36"/>
    <w:rsid w:val="004B27EC"/>
    <w:rsid w:val="004B73B2"/>
    <w:rsid w:val="004C2A16"/>
    <w:rsid w:val="004C2A2C"/>
    <w:rsid w:val="004D0FD5"/>
    <w:rsid w:val="004D4A00"/>
    <w:rsid w:val="004D5AE5"/>
    <w:rsid w:val="004D5DFA"/>
    <w:rsid w:val="004E2B50"/>
    <w:rsid w:val="004F08C5"/>
    <w:rsid w:val="004F374D"/>
    <w:rsid w:val="004F3D34"/>
    <w:rsid w:val="004F3E0E"/>
    <w:rsid w:val="004F3EB5"/>
    <w:rsid w:val="004F554E"/>
    <w:rsid w:val="004F74CF"/>
    <w:rsid w:val="004F7A3D"/>
    <w:rsid w:val="004F7C82"/>
    <w:rsid w:val="00501CEE"/>
    <w:rsid w:val="00505AC4"/>
    <w:rsid w:val="00505BFA"/>
    <w:rsid w:val="0050609C"/>
    <w:rsid w:val="005069C0"/>
    <w:rsid w:val="00507305"/>
    <w:rsid w:val="00507612"/>
    <w:rsid w:val="00511254"/>
    <w:rsid w:val="00511353"/>
    <w:rsid w:val="00512458"/>
    <w:rsid w:val="00513632"/>
    <w:rsid w:val="00517B81"/>
    <w:rsid w:val="00520CFC"/>
    <w:rsid w:val="00522C5E"/>
    <w:rsid w:val="00523587"/>
    <w:rsid w:val="005239FE"/>
    <w:rsid w:val="00526FA7"/>
    <w:rsid w:val="0053435C"/>
    <w:rsid w:val="00537AED"/>
    <w:rsid w:val="00541EB9"/>
    <w:rsid w:val="00543311"/>
    <w:rsid w:val="00546367"/>
    <w:rsid w:val="005466CA"/>
    <w:rsid w:val="005471FE"/>
    <w:rsid w:val="00547986"/>
    <w:rsid w:val="0055035E"/>
    <w:rsid w:val="00550BB6"/>
    <w:rsid w:val="00554A16"/>
    <w:rsid w:val="005550DD"/>
    <w:rsid w:val="005571EE"/>
    <w:rsid w:val="005603F5"/>
    <w:rsid w:val="005649A1"/>
    <w:rsid w:val="00566838"/>
    <w:rsid w:val="00580542"/>
    <w:rsid w:val="00580587"/>
    <w:rsid w:val="00581E88"/>
    <w:rsid w:val="00582800"/>
    <w:rsid w:val="0058392F"/>
    <w:rsid w:val="00585B23"/>
    <w:rsid w:val="00586A41"/>
    <w:rsid w:val="00587AC0"/>
    <w:rsid w:val="005908D2"/>
    <w:rsid w:val="00592493"/>
    <w:rsid w:val="00592F28"/>
    <w:rsid w:val="00593B56"/>
    <w:rsid w:val="00593EA3"/>
    <w:rsid w:val="005943B2"/>
    <w:rsid w:val="00595618"/>
    <w:rsid w:val="005A0EDD"/>
    <w:rsid w:val="005A2475"/>
    <w:rsid w:val="005A447F"/>
    <w:rsid w:val="005A616F"/>
    <w:rsid w:val="005A6F48"/>
    <w:rsid w:val="005A7BFE"/>
    <w:rsid w:val="005B23A2"/>
    <w:rsid w:val="005C239F"/>
    <w:rsid w:val="005C331B"/>
    <w:rsid w:val="005C4593"/>
    <w:rsid w:val="005C53F4"/>
    <w:rsid w:val="005C5B3B"/>
    <w:rsid w:val="005C666A"/>
    <w:rsid w:val="005D5EA9"/>
    <w:rsid w:val="005E12CD"/>
    <w:rsid w:val="005E2985"/>
    <w:rsid w:val="005E594F"/>
    <w:rsid w:val="005E5D66"/>
    <w:rsid w:val="005F3B1B"/>
    <w:rsid w:val="005F5E3A"/>
    <w:rsid w:val="00607D98"/>
    <w:rsid w:val="0061059A"/>
    <w:rsid w:val="006126CA"/>
    <w:rsid w:val="006131BB"/>
    <w:rsid w:val="00613B1E"/>
    <w:rsid w:val="00616FB0"/>
    <w:rsid w:val="006210C4"/>
    <w:rsid w:val="00622B32"/>
    <w:rsid w:val="00622EAF"/>
    <w:rsid w:val="00631726"/>
    <w:rsid w:val="00634928"/>
    <w:rsid w:val="00635671"/>
    <w:rsid w:val="0063693D"/>
    <w:rsid w:val="00636ABD"/>
    <w:rsid w:val="006426C2"/>
    <w:rsid w:val="00644069"/>
    <w:rsid w:val="00645857"/>
    <w:rsid w:val="006468DD"/>
    <w:rsid w:val="0064796B"/>
    <w:rsid w:val="00651C2B"/>
    <w:rsid w:val="006537BF"/>
    <w:rsid w:val="00653DF0"/>
    <w:rsid w:val="006543EF"/>
    <w:rsid w:val="0065492A"/>
    <w:rsid w:val="00654D11"/>
    <w:rsid w:val="00656A7B"/>
    <w:rsid w:val="00665AD3"/>
    <w:rsid w:val="006770E0"/>
    <w:rsid w:val="00680986"/>
    <w:rsid w:val="00681AE3"/>
    <w:rsid w:val="00683DEA"/>
    <w:rsid w:val="00683EDA"/>
    <w:rsid w:val="006856E5"/>
    <w:rsid w:val="0068688F"/>
    <w:rsid w:val="006937D0"/>
    <w:rsid w:val="00695755"/>
    <w:rsid w:val="00696BE5"/>
    <w:rsid w:val="00696D0A"/>
    <w:rsid w:val="006974B7"/>
    <w:rsid w:val="006A03F3"/>
    <w:rsid w:val="006A5A2A"/>
    <w:rsid w:val="006A5ED0"/>
    <w:rsid w:val="006A5EFA"/>
    <w:rsid w:val="006A76D4"/>
    <w:rsid w:val="006B03F1"/>
    <w:rsid w:val="006B0D02"/>
    <w:rsid w:val="006B1C2F"/>
    <w:rsid w:val="006B363D"/>
    <w:rsid w:val="006B39EF"/>
    <w:rsid w:val="006B4C41"/>
    <w:rsid w:val="006C0271"/>
    <w:rsid w:val="006C3A94"/>
    <w:rsid w:val="006C5B65"/>
    <w:rsid w:val="006D0A53"/>
    <w:rsid w:val="006D132D"/>
    <w:rsid w:val="006D3365"/>
    <w:rsid w:val="006D6B1F"/>
    <w:rsid w:val="006E45D9"/>
    <w:rsid w:val="006F0D5F"/>
    <w:rsid w:val="006F1DCF"/>
    <w:rsid w:val="006F4830"/>
    <w:rsid w:val="006F4A1A"/>
    <w:rsid w:val="006F5431"/>
    <w:rsid w:val="006F5C22"/>
    <w:rsid w:val="006F7B60"/>
    <w:rsid w:val="00700488"/>
    <w:rsid w:val="0070108E"/>
    <w:rsid w:val="00703F5D"/>
    <w:rsid w:val="00704BD6"/>
    <w:rsid w:val="00705FF6"/>
    <w:rsid w:val="007060A0"/>
    <w:rsid w:val="0070646B"/>
    <w:rsid w:val="007066FA"/>
    <w:rsid w:val="00707941"/>
    <w:rsid w:val="00707CE7"/>
    <w:rsid w:val="0071466D"/>
    <w:rsid w:val="007146D3"/>
    <w:rsid w:val="00714DD6"/>
    <w:rsid w:val="007162EF"/>
    <w:rsid w:val="00716FC9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36EE"/>
    <w:rsid w:val="00735C81"/>
    <w:rsid w:val="00735F2C"/>
    <w:rsid w:val="00736A17"/>
    <w:rsid w:val="007373B0"/>
    <w:rsid w:val="007403F2"/>
    <w:rsid w:val="00741775"/>
    <w:rsid w:val="00744CC1"/>
    <w:rsid w:val="0074650E"/>
    <w:rsid w:val="00747AD4"/>
    <w:rsid w:val="00751FF1"/>
    <w:rsid w:val="00752FA3"/>
    <w:rsid w:val="00770A12"/>
    <w:rsid w:val="00774B17"/>
    <w:rsid w:val="007756A1"/>
    <w:rsid w:val="007806BA"/>
    <w:rsid w:val="0078088D"/>
    <w:rsid w:val="00785248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4C66"/>
    <w:rsid w:val="007B5856"/>
    <w:rsid w:val="007B6320"/>
    <w:rsid w:val="007B6FFB"/>
    <w:rsid w:val="007C6DD8"/>
    <w:rsid w:val="007D0054"/>
    <w:rsid w:val="007D16CA"/>
    <w:rsid w:val="007D19C2"/>
    <w:rsid w:val="007D258B"/>
    <w:rsid w:val="007D36D3"/>
    <w:rsid w:val="007D3BE3"/>
    <w:rsid w:val="007D6048"/>
    <w:rsid w:val="007E2E0D"/>
    <w:rsid w:val="007E6592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C4D"/>
    <w:rsid w:val="00807F76"/>
    <w:rsid w:val="008142CC"/>
    <w:rsid w:val="00816C9D"/>
    <w:rsid w:val="0082033D"/>
    <w:rsid w:val="0082190B"/>
    <w:rsid w:val="00826B31"/>
    <w:rsid w:val="008278A2"/>
    <w:rsid w:val="00830735"/>
    <w:rsid w:val="00830BED"/>
    <w:rsid w:val="00831331"/>
    <w:rsid w:val="00836C44"/>
    <w:rsid w:val="0083754E"/>
    <w:rsid w:val="00837660"/>
    <w:rsid w:val="00840A11"/>
    <w:rsid w:val="00840C00"/>
    <w:rsid w:val="008450F8"/>
    <w:rsid w:val="00845E55"/>
    <w:rsid w:val="00846391"/>
    <w:rsid w:val="00852D8F"/>
    <w:rsid w:val="008541B3"/>
    <w:rsid w:val="00857660"/>
    <w:rsid w:val="008602F7"/>
    <w:rsid w:val="00861C5F"/>
    <w:rsid w:val="008626D8"/>
    <w:rsid w:val="00863D0F"/>
    <w:rsid w:val="00864950"/>
    <w:rsid w:val="00870861"/>
    <w:rsid w:val="0087419D"/>
    <w:rsid w:val="008839B4"/>
    <w:rsid w:val="00884BE6"/>
    <w:rsid w:val="0088503C"/>
    <w:rsid w:val="00885D60"/>
    <w:rsid w:val="00885D92"/>
    <w:rsid w:val="00890F51"/>
    <w:rsid w:val="00891DB7"/>
    <w:rsid w:val="00892723"/>
    <w:rsid w:val="00893454"/>
    <w:rsid w:val="00895D05"/>
    <w:rsid w:val="0089701D"/>
    <w:rsid w:val="00897A25"/>
    <w:rsid w:val="008A0A78"/>
    <w:rsid w:val="008A1A84"/>
    <w:rsid w:val="008A4382"/>
    <w:rsid w:val="008A6143"/>
    <w:rsid w:val="008A7E37"/>
    <w:rsid w:val="008B0529"/>
    <w:rsid w:val="008B5C74"/>
    <w:rsid w:val="008B7350"/>
    <w:rsid w:val="008B7EDE"/>
    <w:rsid w:val="008C2308"/>
    <w:rsid w:val="008C4B6A"/>
    <w:rsid w:val="008C5AE2"/>
    <w:rsid w:val="008C60E9"/>
    <w:rsid w:val="008C7836"/>
    <w:rsid w:val="008D2D0E"/>
    <w:rsid w:val="008D7BED"/>
    <w:rsid w:val="008E4413"/>
    <w:rsid w:val="008E4684"/>
    <w:rsid w:val="008E4F84"/>
    <w:rsid w:val="008F08D9"/>
    <w:rsid w:val="008F1346"/>
    <w:rsid w:val="008F1BEE"/>
    <w:rsid w:val="008F540C"/>
    <w:rsid w:val="008F7D93"/>
    <w:rsid w:val="00904CB2"/>
    <w:rsid w:val="0090512F"/>
    <w:rsid w:val="0090524D"/>
    <w:rsid w:val="009064E9"/>
    <w:rsid w:val="00907691"/>
    <w:rsid w:val="009076E4"/>
    <w:rsid w:val="00911B1A"/>
    <w:rsid w:val="00912157"/>
    <w:rsid w:val="0091382B"/>
    <w:rsid w:val="00914889"/>
    <w:rsid w:val="00916F35"/>
    <w:rsid w:val="00925B2A"/>
    <w:rsid w:val="00926892"/>
    <w:rsid w:val="00931702"/>
    <w:rsid w:val="00931918"/>
    <w:rsid w:val="00932F29"/>
    <w:rsid w:val="009336A6"/>
    <w:rsid w:val="00935B4F"/>
    <w:rsid w:val="00937FBD"/>
    <w:rsid w:val="00945858"/>
    <w:rsid w:val="0095078B"/>
    <w:rsid w:val="009514EA"/>
    <w:rsid w:val="00951CC5"/>
    <w:rsid w:val="00952F41"/>
    <w:rsid w:val="0095378B"/>
    <w:rsid w:val="0095392E"/>
    <w:rsid w:val="0095781E"/>
    <w:rsid w:val="00957EF1"/>
    <w:rsid w:val="00964105"/>
    <w:rsid w:val="00970A06"/>
    <w:rsid w:val="0097133C"/>
    <w:rsid w:val="00972528"/>
    <w:rsid w:val="009741DF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1149"/>
    <w:rsid w:val="009C0727"/>
    <w:rsid w:val="009C53DF"/>
    <w:rsid w:val="009C6214"/>
    <w:rsid w:val="009C6411"/>
    <w:rsid w:val="009C6EE5"/>
    <w:rsid w:val="009D28E0"/>
    <w:rsid w:val="009D5B56"/>
    <w:rsid w:val="009D78C2"/>
    <w:rsid w:val="009D7F67"/>
    <w:rsid w:val="009E16F7"/>
    <w:rsid w:val="009E186C"/>
    <w:rsid w:val="009E2264"/>
    <w:rsid w:val="009E3840"/>
    <w:rsid w:val="009E41C5"/>
    <w:rsid w:val="009E448E"/>
    <w:rsid w:val="009E520A"/>
    <w:rsid w:val="009E6BCB"/>
    <w:rsid w:val="009E7AFD"/>
    <w:rsid w:val="009F20D3"/>
    <w:rsid w:val="009F4D1A"/>
    <w:rsid w:val="00A079A7"/>
    <w:rsid w:val="00A10CAB"/>
    <w:rsid w:val="00A15BFB"/>
    <w:rsid w:val="00A165D9"/>
    <w:rsid w:val="00A17573"/>
    <w:rsid w:val="00A210B9"/>
    <w:rsid w:val="00A22FB6"/>
    <w:rsid w:val="00A2310D"/>
    <w:rsid w:val="00A25117"/>
    <w:rsid w:val="00A25AEB"/>
    <w:rsid w:val="00A277B2"/>
    <w:rsid w:val="00A313BC"/>
    <w:rsid w:val="00A320FB"/>
    <w:rsid w:val="00A3540D"/>
    <w:rsid w:val="00A4402A"/>
    <w:rsid w:val="00A446A0"/>
    <w:rsid w:val="00A446BB"/>
    <w:rsid w:val="00A4504D"/>
    <w:rsid w:val="00A452C2"/>
    <w:rsid w:val="00A45E4D"/>
    <w:rsid w:val="00A515A6"/>
    <w:rsid w:val="00A51F25"/>
    <w:rsid w:val="00A52A52"/>
    <w:rsid w:val="00A56613"/>
    <w:rsid w:val="00A57698"/>
    <w:rsid w:val="00A60999"/>
    <w:rsid w:val="00A60D06"/>
    <w:rsid w:val="00A613FC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B37"/>
    <w:rsid w:val="00A77EC9"/>
    <w:rsid w:val="00A8094A"/>
    <w:rsid w:val="00A80BEF"/>
    <w:rsid w:val="00A81B15"/>
    <w:rsid w:val="00A82056"/>
    <w:rsid w:val="00A85286"/>
    <w:rsid w:val="00A85DBC"/>
    <w:rsid w:val="00A86273"/>
    <w:rsid w:val="00A91132"/>
    <w:rsid w:val="00A9704D"/>
    <w:rsid w:val="00A97CB6"/>
    <w:rsid w:val="00AA0EF2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906"/>
    <w:rsid w:val="00AB4AC5"/>
    <w:rsid w:val="00AC10F4"/>
    <w:rsid w:val="00AC6E03"/>
    <w:rsid w:val="00AD1430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6A8"/>
    <w:rsid w:val="00AF5AD3"/>
    <w:rsid w:val="00B0512C"/>
    <w:rsid w:val="00B0589A"/>
    <w:rsid w:val="00B05EB8"/>
    <w:rsid w:val="00B11898"/>
    <w:rsid w:val="00B14BC8"/>
    <w:rsid w:val="00B16360"/>
    <w:rsid w:val="00B1707D"/>
    <w:rsid w:val="00B177A5"/>
    <w:rsid w:val="00B20C57"/>
    <w:rsid w:val="00B21D87"/>
    <w:rsid w:val="00B22ADA"/>
    <w:rsid w:val="00B24E76"/>
    <w:rsid w:val="00B334B9"/>
    <w:rsid w:val="00B3422E"/>
    <w:rsid w:val="00B34A79"/>
    <w:rsid w:val="00B36208"/>
    <w:rsid w:val="00B3769C"/>
    <w:rsid w:val="00B40D30"/>
    <w:rsid w:val="00B426E8"/>
    <w:rsid w:val="00B42B91"/>
    <w:rsid w:val="00B46EF2"/>
    <w:rsid w:val="00B478AC"/>
    <w:rsid w:val="00B554EF"/>
    <w:rsid w:val="00B55D9A"/>
    <w:rsid w:val="00B5661F"/>
    <w:rsid w:val="00B56EE9"/>
    <w:rsid w:val="00B6099D"/>
    <w:rsid w:val="00B62514"/>
    <w:rsid w:val="00B63088"/>
    <w:rsid w:val="00B65101"/>
    <w:rsid w:val="00B70A56"/>
    <w:rsid w:val="00B7370C"/>
    <w:rsid w:val="00B73955"/>
    <w:rsid w:val="00B75741"/>
    <w:rsid w:val="00B76837"/>
    <w:rsid w:val="00B822A0"/>
    <w:rsid w:val="00B826D9"/>
    <w:rsid w:val="00B8446C"/>
    <w:rsid w:val="00B84F17"/>
    <w:rsid w:val="00B92920"/>
    <w:rsid w:val="00B93A4D"/>
    <w:rsid w:val="00B943D6"/>
    <w:rsid w:val="00B96A7B"/>
    <w:rsid w:val="00B97089"/>
    <w:rsid w:val="00BA0D2D"/>
    <w:rsid w:val="00BA3875"/>
    <w:rsid w:val="00BA47FD"/>
    <w:rsid w:val="00BA5EFD"/>
    <w:rsid w:val="00BB2B4D"/>
    <w:rsid w:val="00BB4346"/>
    <w:rsid w:val="00BB43B8"/>
    <w:rsid w:val="00BB53AC"/>
    <w:rsid w:val="00BB5C16"/>
    <w:rsid w:val="00BB5D55"/>
    <w:rsid w:val="00BB7338"/>
    <w:rsid w:val="00BC2D24"/>
    <w:rsid w:val="00BC420A"/>
    <w:rsid w:val="00BC577A"/>
    <w:rsid w:val="00BD0905"/>
    <w:rsid w:val="00BD16F2"/>
    <w:rsid w:val="00BD455F"/>
    <w:rsid w:val="00BD707B"/>
    <w:rsid w:val="00BE0187"/>
    <w:rsid w:val="00BE1212"/>
    <w:rsid w:val="00BE155E"/>
    <w:rsid w:val="00BE1A05"/>
    <w:rsid w:val="00BE3428"/>
    <w:rsid w:val="00BE3D23"/>
    <w:rsid w:val="00BE5BBF"/>
    <w:rsid w:val="00BE5CA5"/>
    <w:rsid w:val="00BE5CB9"/>
    <w:rsid w:val="00BE6D67"/>
    <w:rsid w:val="00BF5875"/>
    <w:rsid w:val="00C01AD5"/>
    <w:rsid w:val="00C01D4A"/>
    <w:rsid w:val="00C050BC"/>
    <w:rsid w:val="00C050CF"/>
    <w:rsid w:val="00C06487"/>
    <w:rsid w:val="00C065DE"/>
    <w:rsid w:val="00C06B39"/>
    <w:rsid w:val="00C11179"/>
    <w:rsid w:val="00C1494B"/>
    <w:rsid w:val="00C14DE6"/>
    <w:rsid w:val="00C15AC6"/>
    <w:rsid w:val="00C16052"/>
    <w:rsid w:val="00C1643C"/>
    <w:rsid w:val="00C209B5"/>
    <w:rsid w:val="00C26EE8"/>
    <w:rsid w:val="00C3001E"/>
    <w:rsid w:val="00C313B8"/>
    <w:rsid w:val="00C31D69"/>
    <w:rsid w:val="00C401B8"/>
    <w:rsid w:val="00C42F12"/>
    <w:rsid w:val="00C451D8"/>
    <w:rsid w:val="00C475DA"/>
    <w:rsid w:val="00C51E2C"/>
    <w:rsid w:val="00C526EA"/>
    <w:rsid w:val="00C53BAE"/>
    <w:rsid w:val="00C56792"/>
    <w:rsid w:val="00C567B6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57BD"/>
    <w:rsid w:val="00C87851"/>
    <w:rsid w:val="00C93744"/>
    <w:rsid w:val="00C958F3"/>
    <w:rsid w:val="00CA1A20"/>
    <w:rsid w:val="00CA3A27"/>
    <w:rsid w:val="00CA517A"/>
    <w:rsid w:val="00CB0D58"/>
    <w:rsid w:val="00CB29E4"/>
    <w:rsid w:val="00CB343C"/>
    <w:rsid w:val="00CB5BF2"/>
    <w:rsid w:val="00CC15A4"/>
    <w:rsid w:val="00CC28A9"/>
    <w:rsid w:val="00CC6580"/>
    <w:rsid w:val="00CC6FE0"/>
    <w:rsid w:val="00CC75FD"/>
    <w:rsid w:val="00CC76F9"/>
    <w:rsid w:val="00CE0386"/>
    <w:rsid w:val="00CE37FF"/>
    <w:rsid w:val="00CF0031"/>
    <w:rsid w:val="00CF0C99"/>
    <w:rsid w:val="00CF46D3"/>
    <w:rsid w:val="00CF52C5"/>
    <w:rsid w:val="00CF61F2"/>
    <w:rsid w:val="00D02398"/>
    <w:rsid w:val="00D076FD"/>
    <w:rsid w:val="00D1118A"/>
    <w:rsid w:val="00D12CB8"/>
    <w:rsid w:val="00D16CE2"/>
    <w:rsid w:val="00D17549"/>
    <w:rsid w:val="00D21245"/>
    <w:rsid w:val="00D21C9F"/>
    <w:rsid w:val="00D21EE2"/>
    <w:rsid w:val="00D22BEB"/>
    <w:rsid w:val="00D23DCA"/>
    <w:rsid w:val="00D26BF2"/>
    <w:rsid w:val="00D3099E"/>
    <w:rsid w:val="00D30D75"/>
    <w:rsid w:val="00D33C1E"/>
    <w:rsid w:val="00D37444"/>
    <w:rsid w:val="00D37A5A"/>
    <w:rsid w:val="00D402C2"/>
    <w:rsid w:val="00D45EB6"/>
    <w:rsid w:val="00D51AB8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05C0"/>
    <w:rsid w:val="00DA495A"/>
    <w:rsid w:val="00DA66C3"/>
    <w:rsid w:val="00DB4A89"/>
    <w:rsid w:val="00DB5E7F"/>
    <w:rsid w:val="00DB6FFF"/>
    <w:rsid w:val="00DC176A"/>
    <w:rsid w:val="00DD0C2C"/>
    <w:rsid w:val="00DD0F6E"/>
    <w:rsid w:val="00DD1C07"/>
    <w:rsid w:val="00DD4BF9"/>
    <w:rsid w:val="00DE0E3E"/>
    <w:rsid w:val="00DE1B9D"/>
    <w:rsid w:val="00DE2633"/>
    <w:rsid w:val="00DF1AE6"/>
    <w:rsid w:val="00E038CE"/>
    <w:rsid w:val="00E03F11"/>
    <w:rsid w:val="00E0463C"/>
    <w:rsid w:val="00E0774E"/>
    <w:rsid w:val="00E077C9"/>
    <w:rsid w:val="00E11C02"/>
    <w:rsid w:val="00E17B99"/>
    <w:rsid w:val="00E21128"/>
    <w:rsid w:val="00E21AB4"/>
    <w:rsid w:val="00E224FC"/>
    <w:rsid w:val="00E31F57"/>
    <w:rsid w:val="00E32C2E"/>
    <w:rsid w:val="00E336C5"/>
    <w:rsid w:val="00E34794"/>
    <w:rsid w:val="00E35B4C"/>
    <w:rsid w:val="00E3752D"/>
    <w:rsid w:val="00E37693"/>
    <w:rsid w:val="00E37CF1"/>
    <w:rsid w:val="00E41279"/>
    <w:rsid w:val="00E502C4"/>
    <w:rsid w:val="00E526FF"/>
    <w:rsid w:val="00E55ABC"/>
    <w:rsid w:val="00E56168"/>
    <w:rsid w:val="00E57B74"/>
    <w:rsid w:val="00E57FEF"/>
    <w:rsid w:val="00E62CAD"/>
    <w:rsid w:val="00E642B3"/>
    <w:rsid w:val="00E67515"/>
    <w:rsid w:val="00E70C18"/>
    <w:rsid w:val="00E80490"/>
    <w:rsid w:val="00E8629F"/>
    <w:rsid w:val="00E90B54"/>
    <w:rsid w:val="00E96BC6"/>
    <w:rsid w:val="00E96C8B"/>
    <w:rsid w:val="00E97AA9"/>
    <w:rsid w:val="00EA09B1"/>
    <w:rsid w:val="00EA0B7F"/>
    <w:rsid w:val="00EA3C24"/>
    <w:rsid w:val="00EA3D76"/>
    <w:rsid w:val="00EB0292"/>
    <w:rsid w:val="00EB6470"/>
    <w:rsid w:val="00EC01CD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5FC6"/>
    <w:rsid w:val="00EF6BCD"/>
    <w:rsid w:val="00F01416"/>
    <w:rsid w:val="00F01FB0"/>
    <w:rsid w:val="00F030CA"/>
    <w:rsid w:val="00F0407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5782"/>
    <w:rsid w:val="00F37710"/>
    <w:rsid w:val="00F45AC7"/>
    <w:rsid w:val="00F47356"/>
    <w:rsid w:val="00F55738"/>
    <w:rsid w:val="00F5699F"/>
    <w:rsid w:val="00F62656"/>
    <w:rsid w:val="00F63B69"/>
    <w:rsid w:val="00F713F0"/>
    <w:rsid w:val="00F7184A"/>
    <w:rsid w:val="00F727F8"/>
    <w:rsid w:val="00F77EB0"/>
    <w:rsid w:val="00F81AC1"/>
    <w:rsid w:val="00F83415"/>
    <w:rsid w:val="00F854A5"/>
    <w:rsid w:val="00F86B00"/>
    <w:rsid w:val="00F91F8F"/>
    <w:rsid w:val="00F92E2C"/>
    <w:rsid w:val="00FA0215"/>
    <w:rsid w:val="00FA04B9"/>
    <w:rsid w:val="00FA35B4"/>
    <w:rsid w:val="00FA5168"/>
    <w:rsid w:val="00FB2CFC"/>
    <w:rsid w:val="00FB560E"/>
    <w:rsid w:val="00FB69E7"/>
    <w:rsid w:val="00FC051F"/>
    <w:rsid w:val="00FC5F9D"/>
    <w:rsid w:val="00FD16E0"/>
    <w:rsid w:val="00FD182B"/>
    <w:rsid w:val="00FD380E"/>
    <w:rsid w:val="00FD446A"/>
    <w:rsid w:val="00FD53EB"/>
    <w:rsid w:val="00FD7A87"/>
    <w:rsid w:val="00FE1522"/>
    <w:rsid w:val="00FE6645"/>
    <w:rsid w:val="00FF04B3"/>
    <w:rsid w:val="00FF3958"/>
    <w:rsid w:val="00FF3FF6"/>
    <w:rsid w:val="21283744"/>
    <w:rsid w:val="252E55E2"/>
    <w:rsid w:val="277590AA"/>
    <w:rsid w:val="3E14EDDE"/>
    <w:rsid w:val="4C696D77"/>
    <w:rsid w:val="55E1E2BB"/>
    <w:rsid w:val="5668D96F"/>
    <w:rsid w:val="5D78FBAE"/>
    <w:rsid w:val="66C2ACC6"/>
    <w:rsid w:val="71CEE88E"/>
    <w:rsid w:val="72E8A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5952386"/>
  <w15:chartTrackingRefBased/>
  <w15:docId w15:val="{73D06690-24BC-4B9A-BDB6-918F6BBFC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Reference">
    <w:name w:val="Reference"/>
    <w:basedOn w:val="Normal"/>
    <w:rsid w:val="006A5EFA"/>
    <w:pPr>
      <w:numPr>
        <w:numId w:val="39"/>
      </w:numPr>
      <w:spacing w:before="120" w:after="0" w:line="280" w:lineRule="atLeast"/>
      <w:jc w:val="both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3GPPHeader">
    <w:name w:val="3GPP_Header"/>
    <w:basedOn w:val="Normal"/>
    <w:rsid w:val="00E37693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5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54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726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75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089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878f5c59-aec9-459c-acf8-8cf941473193"/>
    <ds:schemaRef ds:uri="bdd78157-346c-4767-bfdd-352789a5c5f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8B24032-7C04-4838-AE3B-F6F06D224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AFE7D5-EF8F-4F87-A5A8-F5F8A68F2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7</cp:revision>
  <dcterms:created xsi:type="dcterms:W3CDTF">2020-10-23T15:22:00Z</dcterms:created>
  <dcterms:modified xsi:type="dcterms:W3CDTF">2020-10-23T16:59:00Z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